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B128F4" w:rsidRDefault="00B128F4" w:rsidP="00B128F4">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1</w:t>
      </w:r>
      <w:r w:rsidR="00C9768F">
        <w:rPr>
          <w:rFonts w:asciiTheme="majorHAnsi" w:eastAsiaTheme="majorEastAsia" w:hAnsiTheme="majorHAnsi" w:cstheme="majorBidi"/>
          <w:b w:val="0"/>
          <w:bCs w:val="0"/>
          <w:spacing w:val="-10"/>
          <w:sz w:val="40"/>
          <w:szCs w:val="56"/>
          <w:u w:val="none"/>
        </w:rPr>
        <w:t>7</w:t>
      </w:r>
      <w:r w:rsidRPr="004B4A95">
        <w:rPr>
          <w:rFonts w:asciiTheme="majorHAnsi" w:eastAsiaTheme="majorEastAsia" w:hAnsiTheme="majorHAnsi" w:cstheme="majorBidi"/>
          <w:b w:val="0"/>
          <w:bCs w:val="0"/>
          <w:spacing w:val="-10"/>
          <w:sz w:val="40"/>
          <w:szCs w:val="56"/>
          <w:u w:val="none"/>
        </w:rPr>
        <w:t xml:space="preserve">, </w:t>
      </w:r>
      <w:r>
        <w:rPr>
          <w:rFonts w:asciiTheme="majorHAnsi" w:eastAsiaTheme="majorEastAsia" w:hAnsiTheme="majorHAnsi" w:cstheme="majorBidi"/>
          <w:b w:val="0"/>
          <w:bCs w:val="0"/>
          <w:spacing w:val="-10"/>
          <w:sz w:val="40"/>
          <w:szCs w:val="56"/>
          <w:u w:val="none"/>
        </w:rPr>
        <w:t>H</w:t>
      </w:r>
      <w:r w:rsidR="0012516D" w:rsidRPr="00B128F4">
        <w:rPr>
          <w:rFonts w:asciiTheme="majorHAnsi" w:eastAsiaTheme="majorEastAsia" w:hAnsiTheme="majorHAnsi" w:cstheme="majorBidi"/>
          <w:b w:val="0"/>
          <w:bCs w:val="0"/>
          <w:spacing w:val="-10"/>
          <w:sz w:val="40"/>
          <w:szCs w:val="56"/>
          <w:u w:val="none"/>
        </w:rPr>
        <w:t>azor</w:t>
      </w:r>
    </w:p>
    <w:p w:rsidR="005F71F9" w:rsidRPr="00871F66" w:rsidRDefault="001F219E" w:rsidP="005F71F9">
      <w:pPr>
        <w:ind w:left="720" w:right="720"/>
        <w:rPr>
          <w:rStyle w:val="Hyperlink"/>
          <w:color w:val="000000" w:themeColor="text1"/>
        </w:rPr>
      </w:pPr>
      <w:hyperlink r:id="rId8" w:history="1">
        <w:r w:rsidR="005F71F9" w:rsidRPr="00FE3834">
          <w:rPr>
            <w:rStyle w:val="Hyperlink"/>
          </w:rPr>
          <w:t>http://www.pbs.org/wgbh/nova/ancient/bibles-buried-secrets.html</w:t>
        </w:r>
      </w:hyperlink>
    </w:p>
    <w:p w:rsidR="005F71F9" w:rsidRPr="00871F66" w:rsidRDefault="001F219E" w:rsidP="005F71F9">
      <w:pPr>
        <w:ind w:left="720" w:right="720"/>
        <w:rPr>
          <w:rStyle w:val="Hyperlink"/>
          <w:color w:val="000000" w:themeColor="text1"/>
        </w:rPr>
      </w:pPr>
      <w:hyperlink r:id="rId9" w:history="1">
        <w:r w:rsidR="005F71F9" w:rsidRPr="009976A7">
          <w:rPr>
            <w:rStyle w:val="Hyperlink"/>
          </w:rPr>
          <w:t>https://www.youtube.com/watch?v=qalTJzk4kO0</w:t>
        </w:r>
      </w:hyperlink>
    </w:p>
    <w:p w:rsidR="00B128F4" w:rsidRPr="004B4A95" w:rsidRDefault="00B128F4" w:rsidP="00B128F4">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B128F4" w:rsidRDefault="00B128F4" w:rsidP="00B128F4">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B128F4" w:rsidRPr="004B4A95" w:rsidRDefault="00B128F4" w:rsidP="00B128F4">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256A44" w:rsidRDefault="00256A44" w:rsidP="009966A7">
      <w:pPr>
        <w:spacing w:before="120" w:after="0"/>
      </w:pPr>
      <w:r>
        <w:t xml:space="preserve">Why was such a supporting mass of information avoided or swept under the table?  There is no dispute over the facts as stated.  Ben-Tor’s logic is hard to refute.  So why is the battle described as blitzkrieg and posed out of reported chronological sequence?  If real evidence exists in the </w:t>
      </w:r>
      <w:r w:rsidRPr="00706091">
        <w:rPr>
          <w:vertAlign w:val="superscript"/>
        </w:rPr>
        <w:t>14</w:t>
      </w:r>
      <w:r>
        <w:t xml:space="preserve">C dating of charred wheat for charred walls at Hazor, why not bring it out in the interests of science?  We have showed that the idea of blitzkrieg is an insulting caricature of the Israelites.  We have showed that the charred wheat does not establish the absence of Joshua at Hazor.  We have showed that both the Southern Campaign and the Northern Campaign were initiated by massive Amorite and Canaanite coalitions, and not by Joshua.  These coalitions freely chose to opt for war, rather than to sue for peace.  We have showed that while Joshua’s campaigns were very effective, they in no way represent a total annihilation of </w:t>
      </w:r>
      <w:r>
        <w:lastRenderedPageBreak/>
        <w:t>enemy forces: their focus is limited</w:t>
      </w:r>
      <w:r w:rsidR="004F5E40">
        <w:t xml:space="preserve"> to</w:t>
      </w:r>
      <w:r>
        <w:t xml:space="preserve"> thirty-one kings and their pivotal city-states.</w:t>
      </w:r>
    </w:p>
    <w:p w:rsidR="009B2A96" w:rsidRPr="00B128F4" w:rsidRDefault="009B2A96" w:rsidP="00B128F4">
      <w:pPr>
        <w:spacing w:before="120"/>
        <w:jc w:val="both"/>
        <w:rPr>
          <w:rFonts w:ascii="Trebuchet MS" w:hAnsi="Trebuchet MS"/>
          <w:b/>
          <w:bCs/>
          <w:i/>
          <w:iCs/>
          <w:sz w:val="36"/>
          <w:szCs w:val="36"/>
          <w:lang w:bidi="en-US"/>
        </w:rPr>
      </w:pPr>
      <w:r w:rsidRPr="00B128F4">
        <w:rPr>
          <w:rFonts w:ascii="Trebuchet MS" w:hAnsi="Trebuchet MS"/>
          <w:b/>
          <w:bCs/>
          <w:i/>
          <w:iCs/>
          <w:sz w:val="36"/>
          <w:szCs w:val="36"/>
          <w:lang w:bidi="en-US"/>
        </w:rPr>
        <w:t>Script</w:t>
      </w:r>
    </w:p>
    <w:p w:rsidR="00394F0C" w:rsidRPr="00CB63E8" w:rsidRDefault="00394F0C" w:rsidP="00394F0C">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Hazor</w:t>
      </w:r>
      <w:r w:rsidR="00E30602">
        <w:rPr>
          <w:rFonts w:ascii="Segoe UI Semibold" w:eastAsia="Times New Roman" w:hAnsi="Segoe UI Semibold" w:cs="Segoe UI Semibold"/>
          <w:sz w:val="34"/>
          <w:szCs w:val="34"/>
        </w:rPr>
        <w:t xml:space="preserve"> (time 27:10)</w:t>
      </w:r>
    </w:p>
    <w:p w:rsidR="00B128F4" w:rsidRPr="00436B8B" w:rsidRDefault="00B128F4" w:rsidP="00B128F4">
      <w:pPr>
        <w:tabs>
          <w:tab w:val="left" w:pos="1080"/>
        </w:tabs>
        <w:rPr>
          <w:lang w:val="en"/>
        </w:rPr>
      </w:pPr>
      <w:r>
        <w:rPr>
          <w:lang w:val="en"/>
        </w:rPr>
        <w:t>Quote:</w:t>
      </w:r>
    </w:p>
    <w:p w:rsidR="0014102E" w:rsidRDefault="00394F0C" w:rsidP="009B2A96">
      <w:pPr>
        <w:tabs>
          <w:tab w:val="left" w:pos="1080"/>
        </w:tabs>
        <w:ind w:left="720" w:right="720"/>
        <w:rPr>
          <w:lang w:val="en"/>
        </w:rPr>
      </w:pPr>
      <w:r>
        <w:t>And if what the Bible describes as the greatest of all Canaanite cities, Hazor</w:t>
      </w:r>
      <w:r w:rsidR="006810EC">
        <w:rPr>
          <w:rStyle w:val="EndnoteReference"/>
        </w:rPr>
        <w:endnoteReference w:id="1"/>
      </w:r>
      <w:r>
        <w:t xml:space="preserve"> there is more evidence of destruction.  Today, Hazor is being excavated by one of the leading </w:t>
      </w:r>
      <w:r w:rsidR="0065528D">
        <w:t xml:space="preserve">Israeli </w:t>
      </w:r>
      <w:r>
        <w:t>archaeologists, Amnon Ben-Tor,</w:t>
      </w:r>
      <w:r>
        <w:rPr>
          <w:rStyle w:val="EndnoteReference"/>
        </w:rPr>
        <w:endnoteReference w:id="2"/>
      </w:r>
      <w:r>
        <w:t xml:space="preserve"> </w:t>
      </w:r>
      <w:r w:rsidR="0065528D">
        <w:t>and</w:t>
      </w:r>
      <w:r>
        <w:t xml:space="preserve"> his protégé and co-director </w:t>
      </w:r>
      <w:r>
        <w:rPr>
          <w:lang w:val="en"/>
        </w:rPr>
        <w:t>Sharon Zuckerman</w:t>
      </w:r>
      <w:r w:rsidR="002A5055" w:rsidRPr="002A5055">
        <w:rPr>
          <w:vertAlign w:val="superscript"/>
        </w:rPr>
        <w:endnoteReference w:id="3"/>
      </w:r>
      <w:r>
        <w:rPr>
          <w:lang w:val="en"/>
        </w:rPr>
        <w:t>.</w:t>
      </w:r>
    </w:p>
    <w:p w:rsidR="00394F0C" w:rsidRDefault="00394F0C" w:rsidP="009B2A96">
      <w:pPr>
        <w:tabs>
          <w:tab w:val="left" w:pos="1080"/>
        </w:tabs>
        <w:ind w:left="720" w:right="720"/>
      </w:pPr>
      <w:r>
        <w:t xml:space="preserve">Ben-Tor: I’m walking through </w:t>
      </w:r>
      <w:r w:rsidR="0065528D">
        <w:t xml:space="preserve">a passage </w:t>
      </w:r>
      <w:r>
        <w:t xml:space="preserve">between two of the rooms of the Canaanite palace of </w:t>
      </w:r>
      <w:r w:rsidR="0065528D">
        <w:t xml:space="preserve">the kings of </w:t>
      </w:r>
      <w:r>
        <w:t xml:space="preserve">Hazor.  Signs of the destruction </w:t>
      </w:r>
      <w:r w:rsidR="0065528D">
        <w:t xml:space="preserve">you can </w:t>
      </w:r>
      <w:r w:rsidR="00C74E29">
        <w:t xml:space="preserve">still </w:t>
      </w:r>
      <w:r w:rsidR="0065528D">
        <w:t>see</w:t>
      </w:r>
      <w:r>
        <w:t xml:space="preserve"> almost everywhere.  You can see the dark stones here, and most </w:t>
      </w:r>
      <w:r w:rsidR="0065528D">
        <w:t>importantly</w:t>
      </w:r>
      <w:r>
        <w:t xml:space="preserve"> you can see how they cracked into a million pieces.  It takes tremendous heat to cause such damage.  The fire here was, </w:t>
      </w:r>
      <w:r w:rsidR="00E30602">
        <w:t xml:space="preserve">I </w:t>
      </w:r>
      <w:r>
        <w:t>shall say, the mother of all fires.</w:t>
      </w:r>
    </w:p>
    <w:p w:rsidR="00394F0C" w:rsidRDefault="00394F0C" w:rsidP="009B2A96">
      <w:pPr>
        <w:tabs>
          <w:tab w:val="left" w:pos="1080"/>
        </w:tabs>
        <w:ind w:left="720" w:right="720"/>
      </w:pPr>
      <w:r>
        <w:t>N: Among the ashes</w:t>
      </w:r>
      <w:r w:rsidR="0065528D">
        <w:t>,</w:t>
      </w:r>
      <w:r w:rsidR="003140BA">
        <w:t xml:space="preserve"> Ben-Tor discovered a desecrated statue, most likely the king or patron god of Hazor.  Its head and hands are cut off, </w:t>
      </w:r>
      <w:r w:rsidR="003140BA" w:rsidRPr="003140BA">
        <w:t>apparently</w:t>
      </w:r>
      <w:r w:rsidR="003140BA">
        <w:t xml:space="preserve"> by the city’s conquerors.  This marked the end of Canaanite Hazor.</w:t>
      </w:r>
    </w:p>
    <w:p w:rsidR="003140BA" w:rsidRDefault="003140BA" w:rsidP="0003118A">
      <w:pPr>
        <w:tabs>
          <w:tab w:val="left" w:pos="1080"/>
        </w:tabs>
        <w:ind w:left="720" w:right="720"/>
      </w:pPr>
      <w:r>
        <w:t>Question number one, who did it?</w:t>
      </w:r>
      <w:r w:rsidR="00C74E29">
        <w:t xml:space="preserve">  Who was around?  Who i</w:t>
      </w:r>
      <w:r w:rsidR="0065528D">
        <w:t xml:space="preserve">s a possible candidate?  </w:t>
      </w:r>
      <w:r w:rsidR="00255330">
        <w:t>Well, n</w:t>
      </w:r>
      <w:r w:rsidR="0065528D">
        <w:t xml:space="preserve">umber one, the Egyptians.  They don’t mention having done anything </w:t>
      </w:r>
      <w:r w:rsidR="00EE4BBD">
        <w:t xml:space="preserve">in Hazor </w:t>
      </w:r>
      <w:r w:rsidR="0065528D">
        <w:t xml:space="preserve">in any </w:t>
      </w:r>
      <w:r w:rsidR="00C74E29">
        <w:t xml:space="preserve">of the </w:t>
      </w:r>
      <w:r w:rsidR="0065528D">
        <w:t>inscription</w:t>
      </w:r>
      <w:r w:rsidR="00C74E29">
        <w:t>s</w:t>
      </w:r>
      <w:r w:rsidR="0065528D">
        <w:t xml:space="preserve"> of the time of Hazor.  Another Canaanite </w:t>
      </w:r>
      <w:r w:rsidR="00E30602">
        <w:t xml:space="preserve">city-state </w:t>
      </w:r>
      <w:r w:rsidR="0065528D">
        <w:t xml:space="preserve">could have done it, maybe?  But who was strong enough to do it?  Who are we left with?  The Israelites, the only ones </w:t>
      </w:r>
      <w:r w:rsidR="003B4FAF">
        <w:t xml:space="preserve">involved </w:t>
      </w:r>
      <w:r w:rsidR="0065528D">
        <w:t xml:space="preserve">who </w:t>
      </w:r>
      <w:r w:rsidR="003B4FAF">
        <w:t xml:space="preserve">there is a tradition, they did it. </w:t>
      </w:r>
      <w:r w:rsidR="00FC377D">
        <w:t xml:space="preserve"> So let’s say they should be considered guilty of the destruction of Hazor until proven innocent.</w:t>
      </w:r>
      <w:r w:rsidR="00255330" w:rsidRPr="00255330">
        <w:rPr>
          <w:vertAlign w:val="superscript"/>
        </w:rPr>
        <w:endnoteReference w:id="4"/>
      </w:r>
    </w:p>
    <w:p w:rsidR="00B128F4" w:rsidRDefault="00B128F4" w:rsidP="00B128F4">
      <w:pPr>
        <w:tabs>
          <w:tab w:val="left" w:pos="1080"/>
        </w:tabs>
      </w:pPr>
      <w:r>
        <w:t>Unquote.</w:t>
      </w:r>
    </w:p>
    <w:p w:rsidR="00956571" w:rsidRPr="00923228" w:rsidRDefault="00956571" w:rsidP="00923228">
      <w:pPr>
        <w:spacing w:before="120"/>
        <w:jc w:val="both"/>
        <w:rPr>
          <w:rFonts w:ascii="Trebuchet MS" w:hAnsi="Trebuchet MS"/>
          <w:b/>
          <w:bCs/>
          <w:i/>
          <w:iCs/>
          <w:sz w:val="36"/>
          <w:szCs w:val="36"/>
          <w:lang w:bidi="en-US"/>
        </w:rPr>
      </w:pPr>
      <w:r w:rsidRPr="00923228">
        <w:rPr>
          <w:rFonts w:ascii="Trebuchet MS" w:hAnsi="Trebuchet MS"/>
          <w:b/>
          <w:bCs/>
          <w:i/>
          <w:iCs/>
          <w:sz w:val="36"/>
          <w:szCs w:val="36"/>
          <w:lang w:bidi="en-US"/>
        </w:rPr>
        <w:t>Blitzkrieg</w:t>
      </w:r>
    </w:p>
    <w:p w:rsidR="00061D2D" w:rsidRDefault="00956571" w:rsidP="00A11D8E">
      <w:pPr>
        <w:tabs>
          <w:tab w:val="left" w:pos="1080"/>
        </w:tabs>
      </w:pPr>
      <w:r>
        <w:lastRenderedPageBreak/>
        <w:t xml:space="preserve">The real purpose, in </w:t>
      </w:r>
      <w:r w:rsidRPr="000D40EB">
        <w:rPr>
          <w:i/>
          <w:iCs/>
          <w:u w:val="single"/>
        </w:rPr>
        <w:t>The Bible’s Buried Secrets</w:t>
      </w:r>
      <w:r>
        <w:t xml:space="preserve"> </w:t>
      </w:r>
      <w:r w:rsidR="009B7B63">
        <w:t xml:space="preserve">(BBS) </w:t>
      </w:r>
      <w:r>
        <w:t>chain of logic, for introducing Hazor outside of its historic sequence, is to continue the development of the idea of blitzkrieg introduced in the BBS Jericho discussion.</w:t>
      </w:r>
      <w:r>
        <w:rPr>
          <w:rStyle w:val="EndnoteReference"/>
        </w:rPr>
        <w:endnoteReference w:id="5"/>
      </w:r>
      <w:r>
        <w:t xml:space="preserve">  By presenting a “straw man” caricature of Joshua’s campaigns, </w:t>
      </w:r>
      <w:r w:rsidR="009B7B63">
        <w:t>BBS hopes to show</w:t>
      </w:r>
      <w:r>
        <w:t xml:space="preserve"> that </w:t>
      </w:r>
      <w:r w:rsidR="009B7B63">
        <w:t xml:space="preserve">Joshua never existed.  </w:t>
      </w:r>
      <w:r w:rsidR="00A11D8E">
        <w:rPr>
          <w:lang w:val="en"/>
        </w:rPr>
        <w:t>Eventually</w:t>
      </w:r>
      <w:r w:rsidR="001E310C">
        <w:rPr>
          <w:lang w:val="en"/>
        </w:rPr>
        <w:t>,</w:t>
      </w:r>
      <w:r w:rsidR="001E310C">
        <w:t xml:space="preserve"> i</w:t>
      </w:r>
      <w:r w:rsidR="009B7B63">
        <w:t xml:space="preserve">n this chain of logic, </w:t>
      </w:r>
      <w:r w:rsidR="009B7B63">
        <w:rPr>
          <w:lang w:val="en"/>
        </w:rPr>
        <w:t>Zuckerman</w:t>
      </w:r>
      <w:r w:rsidR="001E310C">
        <w:rPr>
          <w:lang w:val="en"/>
        </w:rPr>
        <w:t>’s voice</w:t>
      </w:r>
      <w:r w:rsidR="009B7B63">
        <w:rPr>
          <w:lang w:val="en"/>
        </w:rPr>
        <w:t xml:space="preserve"> will be raised against her mentor </w:t>
      </w:r>
      <w:r w:rsidR="009B7B63">
        <w:t xml:space="preserve">Ben-Tor, in order to make him seem like an unscientific old man.  Then the weight of Finkelstein’s “evidence” will be brought to bear.  At which point the proof that there is no historical Moses, Joshua, Exodus, Conquest, or even period of Judges </w:t>
      </w:r>
      <w:r w:rsidR="00061D2D">
        <w:t xml:space="preserve">will </w:t>
      </w:r>
      <w:r w:rsidR="009B7B63">
        <w:t>be complete</w:t>
      </w:r>
      <w:r w:rsidR="00970FF0">
        <w:t>: or so BBS will claim</w:t>
      </w:r>
      <w:r w:rsidR="009B7B63">
        <w:t xml:space="preserve">.  </w:t>
      </w:r>
      <w:r w:rsidR="00061D2D">
        <w:t>There is only an idealistic, idealized, and imaginary Moses, Joshua, and the like</w:t>
      </w:r>
      <w:r w:rsidR="00970FF0">
        <w:t>: according to BBS</w:t>
      </w:r>
      <w:r w:rsidR="00061D2D">
        <w:t>.</w:t>
      </w:r>
    </w:p>
    <w:p w:rsidR="00061D2D" w:rsidRDefault="00061D2D" w:rsidP="00B87892">
      <w:pPr>
        <w:tabs>
          <w:tab w:val="left" w:pos="1080"/>
        </w:tabs>
      </w:pPr>
      <w:r>
        <w:t>We have everywhere show</w:t>
      </w:r>
      <w:r w:rsidR="00B87892">
        <w:t>ed</w:t>
      </w:r>
      <w:r>
        <w:t xml:space="preserve"> that this chain of logic is severely flawed and, thus far, without any evidence.  No one debates the destruction of Hazor, or its degree of severity: it is plainly there for all to see.  But, the dating and interpretation of such destruction is clearly up for dispute.  So</w:t>
      </w:r>
      <w:r w:rsidR="000A495A">
        <w:t>,</w:t>
      </w:r>
      <w:r>
        <w:t xml:space="preserve"> this is what we shall bring to the table.</w:t>
      </w:r>
    </w:p>
    <w:p w:rsidR="00956571" w:rsidRPr="00956571" w:rsidRDefault="00061D2D" w:rsidP="00970FF0">
      <w:pPr>
        <w:tabs>
          <w:tab w:val="left" w:pos="1080"/>
        </w:tabs>
      </w:pPr>
      <w:r>
        <w:t xml:space="preserve">There is no blitzkrieg by any dating or interpretation, so the false claim of blitzkrieg will fail in spite of other logical outcomes.  </w:t>
      </w:r>
      <w:r w:rsidR="00970FF0">
        <w:t>Thus,</w:t>
      </w:r>
      <w:r>
        <w:t xml:space="preserve"> the chain of logic that attempts to prove that neither Moses nor Joshua</w:t>
      </w:r>
      <w:r w:rsidR="002E30D1">
        <w:t>, nor any of their acts ever existed in history; that chain of logic is broken.</w:t>
      </w:r>
    </w:p>
    <w:p w:rsidR="00CB63E8" w:rsidRPr="00923228" w:rsidRDefault="008956AE" w:rsidP="00923228">
      <w:pPr>
        <w:spacing w:before="120"/>
        <w:jc w:val="both"/>
        <w:rPr>
          <w:rFonts w:ascii="Trebuchet MS" w:hAnsi="Trebuchet MS"/>
          <w:b/>
          <w:bCs/>
          <w:i/>
          <w:iCs/>
          <w:sz w:val="36"/>
          <w:szCs w:val="36"/>
          <w:lang w:bidi="en-US"/>
        </w:rPr>
      </w:pPr>
      <w:r w:rsidRPr="00923228">
        <w:rPr>
          <w:rFonts w:ascii="Trebuchet MS" w:hAnsi="Trebuchet MS"/>
          <w:b/>
          <w:bCs/>
          <w:i/>
          <w:iCs/>
          <w:sz w:val="36"/>
          <w:szCs w:val="36"/>
          <w:lang w:bidi="en-US"/>
        </w:rPr>
        <w:t>C</w:t>
      </w:r>
      <w:r w:rsidR="00B22703" w:rsidRPr="00923228">
        <w:rPr>
          <w:rFonts w:ascii="Trebuchet MS" w:hAnsi="Trebuchet MS"/>
          <w:b/>
          <w:bCs/>
          <w:i/>
          <w:iCs/>
          <w:sz w:val="36"/>
          <w:szCs w:val="36"/>
          <w:lang w:bidi="en-US"/>
        </w:rPr>
        <w:t>ampaigns</w:t>
      </w:r>
    </w:p>
    <w:p w:rsidR="00BF5A5C" w:rsidRPr="00BF5A5C" w:rsidRDefault="00BF5A5C" w:rsidP="00BF5A5C">
      <w:pPr>
        <w:spacing w:before="120"/>
        <w:jc w:val="center"/>
        <w:rPr>
          <w:rFonts w:ascii="Trebuchet MS" w:hAnsi="Trebuchet MS"/>
          <w:b/>
          <w:bCs/>
          <w:sz w:val="36"/>
          <w:szCs w:val="36"/>
          <w:lang w:bidi="en-US"/>
        </w:rPr>
      </w:pPr>
      <w:r w:rsidRPr="00BF5A5C">
        <w:rPr>
          <w:rFonts w:ascii="Trebuchet MS" w:hAnsi="Trebuchet MS"/>
          <w:b/>
          <w:bCs/>
          <w:sz w:val="36"/>
          <w:szCs w:val="36"/>
          <w:lang w:bidi="en-US"/>
        </w:rPr>
        <w:t>Ce</w:t>
      </w:r>
      <w:r>
        <w:rPr>
          <w:rFonts w:ascii="Trebuchet MS" w:hAnsi="Trebuchet MS"/>
          <w:b/>
          <w:bCs/>
          <w:sz w:val="36"/>
          <w:szCs w:val="36"/>
          <w:lang w:bidi="en-US"/>
        </w:rPr>
        <w:t>ntral</w:t>
      </w:r>
    </w:p>
    <w:p w:rsidR="00026658" w:rsidRDefault="003503AF" w:rsidP="002E30D1">
      <w:pPr>
        <w:tabs>
          <w:tab w:val="left" w:pos="1080"/>
        </w:tabs>
      </w:pPr>
      <w:r>
        <w:t>I</w:t>
      </w:r>
      <w:r w:rsidR="000A5136">
        <w:t xml:space="preserve">n </w:t>
      </w:r>
      <w:r w:rsidR="0021399F">
        <w:t>1364</w:t>
      </w:r>
      <w:r w:rsidR="000A5136">
        <w:t xml:space="preserve"> </w:t>
      </w:r>
      <w:r w:rsidR="006404A6">
        <w:t xml:space="preserve">BC </w:t>
      </w:r>
      <w:r w:rsidR="00BE7E5F">
        <w:t xml:space="preserve">the Israelites entered </w:t>
      </w:r>
      <w:r w:rsidR="00DB006E">
        <w:t>Jericho</w:t>
      </w:r>
      <w:r w:rsidR="00BE7E5F">
        <w:t>;</w:t>
      </w:r>
      <w:r w:rsidR="00DB006E">
        <w:t xml:space="preserve"> all the people were executed </w:t>
      </w:r>
      <w:r w:rsidR="005972F9">
        <w:t>except for Rahab and her family;</w:t>
      </w:r>
      <w:r w:rsidR="00DB006E">
        <w:t xml:space="preserve"> </w:t>
      </w:r>
      <w:r w:rsidR="0042157C">
        <w:t>finally</w:t>
      </w:r>
      <w:r w:rsidR="00DB006E">
        <w:t xml:space="preserve"> the city was burned with fire.</w:t>
      </w:r>
      <w:r w:rsidR="00DB006E">
        <w:rPr>
          <w:rStyle w:val="EndnoteReference"/>
        </w:rPr>
        <w:endnoteReference w:id="6"/>
      </w:r>
      <w:r w:rsidR="0042157C">
        <w:t xml:space="preserve">  After a first defeat at Ai, </w:t>
      </w:r>
      <w:r>
        <w:t xml:space="preserve">the </w:t>
      </w:r>
      <w:r w:rsidR="0042157C">
        <w:t>battle was set in array i</w:t>
      </w:r>
      <w:r w:rsidR="00BE7E5F">
        <w:t>n an ambush outside of the city;</w:t>
      </w:r>
      <w:r w:rsidR="0042157C">
        <w:t xml:space="preserve"> </w:t>
      </w:r>
      <w:r w:rsidR="00BE7E5F">
        <w:t>the city was entered and burned;</w:t>
      </w:r>
      <w:r w:rsidR="0042157C">
        <w:t xml:space="preserve"> the combatants were executed</w:t>
      </w:r>
      <w:r w:rsidR="005972F9">
        <w:t>;</w:t>
      </w:r>
      <w:r w:rsidR="0042157C">
        <w:t xml:space="preserve"> finally all the other inhabitants were slain.</w:t>
      </w:r>
      <w:r w:rsidR="0042157C">
        <w:rPr>
          <w:rStyle w:val="EndnoteReference"/>
        </w:rPr>
        <w:endnoteReference w:id="7"/>
      </w:r>
      <w:r w:rsidR="005972F9">
        <w:t xml:space="preserve">  </w:t>
      </w:r>
      <w:r w:rsidR="00307994">
        <w:t>After Ai, Joshua established a worship center at Ebal</w:t>
      </w:r>
      <w:r w:rsidR="002E30D1">
        <w:rPr>
          <w:rStyle w:val="EndnoteReference"/>
        </w:rPr>
        <w:endnoteReference w:id="8"/>
      </w:r>
      <w:r w:rsidR="000A5136">
        <w:t xml:space="preserve"> which will remain the Israelite worship center until Yahweh defects to the Philistines</w:t>
      </w:r>
      <w:r w:rsidR="002E30D1">
        <w:rPr>
          <w:rStyle w:val="EndnoteReference"/>
        </w:rPr>
        <w:endnoteReference w:id="9"/>
      </w:r>
      <w:r w:rsidR="000A5136">
        <w:t xml:space="preserve"> and David restores the Ark </w:t>
      </w:r>
      <w:r w:rsidR="003C5285">
        <w:t>to Jerusalem</w:t>
      </w:r>
      <w:r w:rsidR="00307994">
        <w:t>.</w:t>
      </w:r>
      <w:r w:rsidR="002E30D1">
        <w:rPr>
          <w:rStyle w:val="EndnoteReference"/>
        </w:rPr>
        <w:endnoteReference w:id="10"/>
      </w:r>
      <w:r w:rsidR="00D11A8C">
        <w:t xml:space="preserve">  At this point Joshua returned </w:t>
      </w:r>
      <w:r w:rsidR="00FF2B5D">
        <w:t>to Gilgal</w:t>
      </w:r>
      <w:r w:rsidR="00FF2B5D">
        <w:rPr>
          <w:rStyle w:val="EndnoteReference"/>
        </w:rPr>
        <w:endnoteReference w:id="11"/>
      </w:r>
      <w:r w:rsidR="000A5136">
        <w:t xml:space="preserve"> where he mad</w:t>
      </w:r>
      <w:r w:rsidR="00FF2B5D">
        <w:t xml:space="preserve">e an alliance with the city-state </w:t>
      </w:r>
      <w:r w:rsidR="00FF2B5D" w:rsidRPr="006810EC">
        <w:t>Gibeon</w:t>
      </w:r>
      <w:r w:rsidR="00FF2B5D">
        <w:t xml:space="preserve">, without any battle </w:t>
      </w:r>
      <w:r w:rsidR="00FF2B5D">
        <w:lastRenderedPageBreak/>
        <w:t>or destruction.</w:t>
      </w:r>
      <w:r w:rsidR="00FF2B5D">
        <w:rPr>
          <w:rStyle w:val="EndnoteReference"/>
        </w:rPr>
        <w:endnoteReference w:id="12"/>
      </w:r>
      <w:r w:rsidR="00320DE2">
        <w:t xml:space="preserve">  </w:t>
      </w:r>
      <w:r w:rsidR="00026658">
        <w:t xml:space="preserve">This sequence of events constitutes Joshua’s </w:t>
      </w:r>
      <w:r w:rsidR="0021399F">
        <w:t xml:space="preserve">so-called </w:t>
      </w:r>
      <w:r w:rsidR="00026658">
        <w:t>Central Campaign.</w:t>
      </w:r>
    </w:p>
    <w:p w:rsidR="00BF5A5C" w:rsidRPr="00BF5A5C" w:rsidRDefault="00BF5A5C" w:rsidP="00BF5A5C">
      <w:pPr>
        <w:spacing w:before="120"/>
        <w:jc w:val="center"/>
        <w:rPr>
          <w:rFonts w:ascii="Trebuchet MS" w:hAnsi="Trebuchet MS"/>
          <w:b/>
          <w:bCs/>
          <w:sz w:val="36"/>
          <w:szCs w:val="36"/>
          <w:lang w:bidi="en-US"/>
        </w:rPr>
      </w:pPr>
      <w:r>
        <w:rPr>
          <w:rFonts w:ascii="Trebuchet MS" w:hAnsi="Trebuchet MS"/>
          <w:b/>
          <w:bCs/>
          <w:sz w:val="36"/>
          <w:szCs w:val="36"/>
          <w:lang w:bidi="en-US"/>
        </w:rPr>
        <w:t>Southern</w:t>
      </w:r>
    </w:p>
    <w:p w:rsidR="009B2A96" w:rsidRDefault="00320DE2" w:rsidP="00026658">
      <w:pPr>
        <w:tabs>
          <w:tab w:val="left" w:pos="1080"/>
        </w:tabs>
      </w:pPr>
      <w:r>
        <w:t xml:space="preserve">After or even because of Gibeon, Joshua was compelled to face the </w:t>
      </w:r>
      <w:r w:rsidR="001945EB">
        <w:t>Amorite C</w:t>
      </w:r>
      <w:r w:rsidRPr="006810EC">
        <w:t>oalition</w:t>
      </w:r>
      <w:r w:rsidR="008956AE">
        <w:t>,</w:t>
      </w:r>
      <w:r w:rsidR="005356E1">
        <w:t xml:space="preserve"> </w:t>
      </w:r>
      <w:r w:rsidR="008956AE">
        <w:t>engaging their</w:t>
      </w:r>
      <w:r w:rsidR="005356E1">
        <w:t xml:space="preserve"> armies</w:t>
      </w:r>
      <w:r w:rsidRPr="006810EC">
        <w:t xml:space="preserve">: Jerusalem, Hebron, Jarmuth, Lachish, </w:t>
      </w:r>
      <w:r>
        <w:t xml:space="preserve">and </w:t>
      </w:r>
      <w:r w:rsidRPr="006810EC">
        <w:t>Eglon</w:t>
      </w:r>
      <w:r>
        <w:t>.</w:t>
      </w:r>
      <w:r>
        <w:rPr>
          <w:rStyle w:val="EndnoteReference"/>
        </w:rPr>
        <w:endnoteReference w:id="13"/>
      </w:r>
      <w:r>
        <w:t xml:space="preserve">  </w:t>
      </w:r>
      <w:r w:rsidR="005356E1">
        <w:t>Finally, Joshua continues to the south</w:t>
      </w:r>
      <w:r w:rsidR="008956AE">
        <w:t>,</w:t>
      </w:r>
      <w:r w:rsidR="005356E1">
        <w:t xml:space="preserve"> engaging their city-states: </w:t>
      </w:r>
      <w:r w:rsidR="00BE7E5F">
        <w:rPr>
          <w:rStyle w:val="text"/>
        </w:rPr>
        <w:t>Makkedah</w:t>
      </w:r>
      <w:r w:rsidR="005356E1">
        <w:rPr>
          <w:rStyle w:val="text"/>
        </w:rPr>
        <w:t>,</w:t>
      </w:r>
      <w:r w:rsidR="005356E1">
        <w:rPr>
          <w:rStyle w:val="EndnoteReference"/>
        </w:rPr>
        <w:endnoteReference w:id="14"/>
      </w:r>
      <w:r w:rsidR="005356E1">
        <w:rPr>
          <w:rStyle w:val="text"/>
        </w:rPr>
        <w:t xml:space="preserve"> Libnah,</w:t>
      </w:r>
      <w:r w:rsidR="005356E1">
        <w:rPr>
          <w:rStyle w:val="EndnoteReference"/>
        </w:rPr>
        <w:endnoteReference w:id="15"/>
      </w:r>
      <w:r w:rsidR="005356E1">
        <w:rPr>
          <w:rStyle w:val="text"/>
        </w:rPr>
        <w:t xml:space="preserve"> Lachish,</w:t>
      </w:r>
      <w:r w:rsidR="005356E1">
        <w:rPr>
          <w:rStyle w:val="EndnoteReference"/>
        </w:rPr>
        <w:endnoteReference w:id="16"/>
      </w:r>
      <w:r w:rsidR="00BE7E5F">
        <w:t xml:space="preserve"> </w:t>
      </w:r>
      <w:r w:rsidRPr="006810EC">
        <w:t>Gezer</w:t>
      </w:r>
      <w:r w:rsidR="005356E1">
        <w:t>,</w:t>
      </w:r>
      <w:r>
        <w:rPr>
          <w:rStyle w:val="EndnoteReference"/>
        </w:rPr>
        <w:endnoteReference w:id="17"/>
      </w:r>
      <w:r w:rsidRPr="006810EC">
        <w:t xml:space="preserve"> </w:t>
      </w:r>
      <w:r w:rsidR="005356E1">
        <w:rPr>
          <w:rStyle w:val="text"/>
        </w:rPr>
        <w:t>Eglon,</w:t>
      </w:r>
      <w:r w:rsidR="005356E1">
        <w:rPr>
          <w:rStyle w:val="EndnoteReference"/>
        </w:rPr>
        <w:endnoteReference w:id="18"/>
      </w:r>
      <w:r w:rsidR="005356E1">
        <w:rPr>
          <w:rStyle w:val="text"/>
        </w:rPr>
        <w:t xml:space="preserve"> </w:t>
      </w:r>
      <w:r w:rsidRPr="006810EC">
        <w:t>Hebron</w:t>
      </w:r>
      <w:r w:rsidR="005356E1">
        <w:t>,</w:t>
      </w:r>
      <w:r>
        <w:rPr>
          <w:rStyle w:val="EndnoteReference"/>
        </w:rPr>
        <w:endnoteReference w:id="19"/>
      </w:r>
      <w:r w:rsidRPr="006810EC">
        <w:t xml:space="preserve"> Debir</w:t>
      </w:r>
      <w:r w:rsidR="005356E1">
        <w:t>,</w:t>
      </w:r>
      <w:r>
        <w:rPr>
          <w:rStyle w:val="EndnoteReference"/>
        </w:rPr>
        <w:endnoteReference w:id="20"/>
      </w:r>
      <w:r w:rsidRPr="006810EC">
        <w:t xml:space="preserve"> </w:t>
      </w:r>
      <w:r w:rsidR="008956AE">
        <w:t xml:space="preserve">from </w:t>
      </w:r>
      <w:r w:rsidRPr="006810EC">
        <w:t>Kadeshbarnea</w:t>
      </w:r>
      <w:r w:rsidR="008956AE">
        <w:t xml:space="preserve"> to</w:t>
      </w:r>
      <w:r w:rsidRPr="006810EC">
        <w:t xml:space="preserve"> Gaza, </w:t>
      </w:r>
      <w:r w:rsidR="008956AE">
        <w:t xml:space="preserve">from Goshen to </w:t>
      </w:r>
      <w:r w:rsidRPr="006810EC">
        <w:t>Gibeon</w:t>
      </w:r>
      <w:r w:rsidR="008956AE">
        <w:t>.</w:t>
      </w:r>
      <w:r>
        <w:rPr>
          <w:rStyle w:val="EndnoteReference"/>
        </w:rPr>
        <w:endnoteReference w:id="21"/>
      </w:r>
      <w:r w:rsidR="008956AE">
        <w:t xml:space="preserve">  Then Joshua and the Israelite armies returned to Gilgal a second time.</w:t>
      </w:r>
      <w:r w:rsidR="008956AE">
        <w:rPr>
          <w:rStyle w:val="EndnoteReference"/>
        </w:rPr>
        <w:endnoteReference w:id="22"/>
      </w:r>
      <w:r w:rsidR="00026658">
        <w:t xml:space="preserve">  These battles conclude Joshua’s Southern Campaign.</w:t>
      </w:r>
    </w:p>
    <w:p w:rsidR="00BF5A5C" w:rsidRPr="00BF5A5C" w:rsidRDefault="00BF5A5C" w:rsidP="00BF5A5C">
      <w:pPr>
        <w:spacing w:before="120"/>
        <w:jc w:val="center"/>
        <w:rPr>
          <w:rFonts w:ascii="Trebuchet MS" w:hAnsi="Trebuchet MS"/>
          <w:b/>
          <w:bCs/>
          <w:sz w:val="36"/>
          <w:szCs w:val="36"/>
          <w:lang w:bidi="en-US"/>
        </w:rPr>
      </w:pPr>
      <w:r>
        <w:rPr>
          <w:rFonts w:ascii="Trebuchet MS" w:hAnsi="Trebuchet MS"/>
          <w:b/>
          <w:bCs/>
          <w:sz w:val="36"/>
          <w:szCs w:val="36"/>
          <w:lang w:bidi="en-US"/>
        </w:rPr>
        <w:t>Northern</w:t>
      </w:r>
    </w:p>
    <w:p w:rsidR="008956AE" w:rsidRDefault="00026658" w:rsidP="00026658">
      <w:pPr>
        <w:tabs>
          <w:tab w:val="left" w:pos="1080"/>
        </w:tabs>
      </w:pPr>
      <w:r>
        <w:t>Joshua did not</w:t>
      </w:r>
      <w:r w:rsidR="00B22703">
        <w:t>, at this time and without provocation,</w:t>
      </w:r>
      <w:r>
        <w:t xml:space="preserve"> </w:t>
      </w:r>
      <w:r w:rsidR="00B22703">
        <w:t xml:space="preserve">unilaterally </w:t>
      </w:r>
      <w:r>
        <w:t xml:space="preserve">launch his Northern Campaign against </w:t>
      </w:r>
      <w:r w:rsidR="001945EB">
        <w:t>the Canaanite C</w:t>
      </w:r>
      <w:r w:rsidR="008956AE" w:rsidRPr="006810EC">
        <w:t>oalition: Hazor</w:t>
      </w:r>
      <w:r>
        <w:t xml:space="preserve">, </w:t>
      </w:r>
      <w:r w:rsidRPr="00026658">
        <w:t>Madon, Shimron, Achshaph, the northern mountains, the southern plains, Chinneroth, the valley, Dor to the west, the Canaanites on the east and on th</w:t>
      </w:r>
      <w:r>
        <w:t xml:space="preserve">e west; as well as </w:t>
      </w:r>
      <w:r w:rsidR="00046F58">
        <w:t>other</w:t>
      </w:r>
      <w:r w:rsidR="00B22703">
        <w:t xml:space="preserve"> enemy allied states: the</w:t>
      </w:r>
      <w:r w:rsidR="00046F58">
        <w:t xml:space="preserve"> </w:t>
      </w:r>
      <w:r w:rsidRPr="00026658">
        <w:t>Amorite</w:t>
      </w:r>
      <w:r>
        <w:t>s</w:t>
      </w:r>
      <w:r w:rsidRPr="00026658">
        <w:t>, Hittite</w:t>
      </w:r>
      <w:r>
        <w:t>s</w:t>
      </w:r>
      <w:r w:rsidRPr="00026658">
        <w:t>, Perizzite</w:t>
      </w:r>
      <w:r>
        <w:t>s</w:t>
      </w:r>
      <w:r w:rsidRPr="00026658">
        <w:t>, Jebusite</w:t>
      </w:r>
      <w:r>
        <w:t>s</w:t>
      </w:r>
      <w:r w:rsidRPr="00026658">
        <w:t xml:space="preserve">, </w:t>
      </w:r>
      <w:r w:rsidR="00046F58">
        <w:t xml:space="preserve">and </w:t>
      </w:r>
      <w:r w:rsidRPr="00026658">
        <w:t>Hivite</w:t>
      </w:r>
      <w:r>
        <w:t>s,</w:t>
      </w:r>
      <w:r w:rsidR="008956AE">
        <w:rPr>
          <w:rStyle w:val="EndnoteReference"/>
        </w:rPr>
        <w:endnoteReference w:id="23"/>
      </w:r>
      <w:r>
        <w:t xml:space="preserve"> all in league with Hazor.</w:t>
      </w:r>
    </w:p>
    <w:p w:rsidR="00B22703" w:rsidRPr="00923228" w:rsidRDefault="00B22703" w:rsidP="00923228">
      <w:pPr>
        <w:spacing w:before="120"/>
        <w:jc w:val="both"/>
        <w:rPr>
          <w:rFonts w:ascii="Trebuchet MS" w:hAnsi="Trebuchet MS"/>
          <w:b/>
          <w:bCs/>
          <w:i/>
          <w:iCs/>
          <w:sz w:val="36"/>
          <w:szCs w:val="36"/>
          <w:lang w:bidi="en-US"/>
        </w:rPr>
      </w:pPr>
      <w:r w:rsidRPr="00923228">
        <w:rPr>
          <w:rFonts w:ascii="Trebuchet MS" w:hAnsi="Trebuchet MS"/>
          <w:b/>
          <w:bCs/>
          <w:i/>
          <w:iCs/>
          <w:sz w:val="36"/>
          <w:szCs w:val="36"/>
          <w:lang w:bidi="en-US"/>
        </w:rPr>
        <w:t>Caricature</w:t>
      </w:r>
    </w:p>
    <w:p w:rsidR="008956AE" w:rsidRDefault="00046F58" w:rsidP="001945EB">
      <w:pPr>
        <w:tabs>
          <w:tab w:val="left" w:pos="1080"/>
        </w:tabs>
      </w:pPr>
      <w:r>
        <w:t>These campaigns have been caricatured as a blitzkrieg.  It is not only insulting to compare Israelites with Nazis, it is a rather anti-Semitic claim; it is also grossly untrue.  Joshua caries out his campaigns at a rather leisurely pace, all things considered</w:t>
      </w:r>
      <w:r w:rsidR="007B5623">
        <w:t xml:space="preserve"> (1364-1354 BC)</w:t>
      </w:r>
      <w:r>
        <w:t>.  After Ai, he pauses to establish a center for worship.  He make</w:t>
      </w:r>
      <w:r w:rsidR="007B5623">
        <w:t>s</w:t>
      </w:r>
      <w:r>
        <w:t xml:space="preserve"> allies.  He returns to camp.  He does not initiate either the Southern Campaign or the Northern Campaign.  All of the city-states involved knew of Joshua’s alliance with Gibeon; all had an opportunity to sue for peace</w:t>
      </w:r>
      <w:r w:rsidR="001945EB">
        <w:t>; all chose war as their preference.  Joshua does not begin the Southern Campaign until the Amorite C</w:t>
      </w:r>
      <w:r w:rsidR="001945EB" w:rsidRPr="006810EC">
        <w:t>oalition</w:t>
      </w:r>
      <w:r w:rsidR="001945EB">
        <w:t xml:space="preserve"> attacks his allies at Gibeon.  Now, he has no choice but to fight.  Joshua does not begin the Northern Campaign until the Canaanite C</w:t>
      </w:r>
      <w:r w:rsidR="001945EB" w:rsidRPr="006810EC">
        <w:t>oalition</w:t>
      </w:r>
      <w:r w:rsidR="001945EB">
        <w:t xml:space="preserve"> is arrayed against him.  Again, he has no choice but to fight.  These massive coalitions could have sued for peace; yet, they did not.</w:t>
      </w:r>
    </w:p>
    <w:p w:rsidR="00320DE2" w:rsidRDefault="001945EB" w:rsidP="003503AF">
      <w:pPr>
        <w:tabs>
          <w:tab w:val="left" w:pos="1080"/>
        </w:tabs>
      </w:pPr>
      <w:r>
        <w:lastRenderedPageBreak/>
        <w:t xml:space="preserve">Neither was Joshua a wanton destroyer.  He evidently only used fire as a means of suppressing further combat.  </w:t>
      </w:r>
      <w:r w:rsidR="00320DE2">
        <w:t>The list of cities that Joshua burned includes Jericho, Ai, and Hazor.</w:t>
      </w:r>
      <w:r w:rsidR="00BE7E5F">
        <w:t xml:space="preserve">  Other cities were not burned.</w:t>
      </w:r>
      <w:r w:rsidR="00BE7E5F">
        <w:rPr>
          <w:rStyle w:val="EndnoteReference"/>
        </w:rPr>
        <w:endnoteReference w:id="24"/>
      </w:r>
    </w:p>
    <w:p w:rsidR="00B22703" w:rsidRPr="00923228" w:rsidRDefault="008D545B" w:rsidP="00923228">
      <w:pPr>
        <w:spacing w:before="120"/>
        <w:jc w:val="both"/>
        <w:rPr>
          <w:rFonts w:ascii="Trebuchet MS" w:hAnsi="Trebuchet MS"/>
          <w:b/>
          <w:bCs/>
          <w:i/>
          <w:iCs/>
          <w:sz w:val="36"/>
          <w:szCs w:val="36"/>
          <w:lang w:bidi="en-US"/>
        </w:rPr>
      </w:pPr>
      <w:r w:rsidRPr="00923228">
        <w:rPr>
          <w:rFonts w:ascii="Trebuchet MS" w:hAnsi="Trebuchet MS"/>
          <w:b/>
          <w:bCs/>
          <w:i/>
          <w:iCs/>
          <w:sz w:val="36"/>
          <w:szCs w:val="36"/>
          <w:lang w:bidi="en-US"/>
        </w:rPr>
        <w:t>Effectivity</w:t>
      </w:r>
    </w:p>
    <w:p w:rsidR="008D545B" w:rsidRDefault="001945EB" w:rsidP="008D545B">
      <w:pPr>
        <w:tabs>
          <w:tab w:val="left" w:pos="1080"/>
        </w:tabs>
      </w:pPr>
      <w:r>
        <w:t>It is easy to overstate the effectiveness of Joshua’s campaigns.  They were effective: they destroyed the armed combatants that they engaged, and the city-states that they faced.  They did not destroy the armed combatants that fled from the battle</w:t>
      </w:r>
      <w:r w:rsidR="00244B33">
        <w:t xml:space="preserve">, </w:t>
      </w:r>
      <w:r w:rsidR="008D545B">
        <w:t xml:space="preserve">the reserves that never entered battle, </w:t>
      </w:r>
      <w:r w:rsidR="00244B33">
        <w:t xml:space="preserve">or the non-combatants that went into hiding.  They did not engage enemy allies such as Egypt to the south, or </w:t>
      </w:r>
      <w:r w:rsidR="00244B33" w:rsidRPr="00026658">
        <w:t>Amorite</w:t>
      </w:r>
      <w:r w:rsidR="00244B33">
        <w:t>s</w:t>
      </w:r>
      <w:r w:rsidR="00244B33" w:rsidRPr="00026658">
        <w:t>, Hittite</w:t>
      </w:r>
      <w:r w:rsidR="00244B33">
        <w:t>s</w:t>
      </w:r>
      <w:r w:rsidR="00244B33" w:rsidRPr="00026658">
        <w:t>, Perizzite</w:t>
      </w:r>
      <w:r w:rsidR="00244B33">
        <w:t>s</w:t>
      </w:r>
      <w:r w:rsidR="00244B33" w:rsidRPr="00026658">
        <w:t>, Jebusite</w:t>
      </w:r>
      <w:r w:rsidR="00244B33">
        <w:t>s</w:t>
      </w:r>
      <w:r w:rsidR="00244B33" w:rsidRPr="00026658">
        <w:t xml:space="preserve">, </w:t>
      </w:r>
      <w:r w:rsidR="00244B33">
        <w:t xml:space="preserve">and </w:t>
      </w:r>
      <w:r w:rsidR="00244B33" w:rsidRPr="00026658">
        <w:t>Hivite</w:t>
      </w:r>
      <w:r w:rsidR="00244B33">
        <w:t>s to the north</w:t>
      </w:r>
      <w:r w:rsidR="008D545B">
        <w:t>; not in their power centers.  Only</w:t>
      </w:r>
      <w:r w:rsidR="00244B33">
        <w:t xml:space="preserve"> those specific units which were sent into battle</w:t>
      </w:r>
      <w:r w:rsidR="008D545B">
        <w:t xml:space="preserve"> were engaged</w:t>
      </w:r>
      <w:r w:rsidR="00244B33">
        <w:t>.</w:t>
      </w:r>
    </w:p>
    <w:p w:rsidR="008D545B" w:rsidRDefault="00244B33" w:rsidP="008D545B">
      <w:pPr>
        <w:tabs>
          <w:tab w:val="left" w:pos="1080"/>
        </w:tabs>
      </w:pPr>
      <w:r>
        <w:t>The survivors, together with the supporting enemy allied states constitute a massive body, easily able to regroup, rebuild, rearm, and repopulate in the vacuum left as Joshua returned to Gilgal, leaving no armies of occupation behind.</w:t>
      </w:r>
    </w:p>
    <w:p w:rsidR="00BE7E5F" w:rsidRDefault="00244B33" w:rsidP="008D545B">
      <w:pPr>
        <w:tabs>
          <w:tab w:val="left" w:pos="1080"/>
        </w:tabs>
      </w:pPr>
      <w:r>
        <w:t>Joshua’s completed task was the elimination of thirty-one kings, their command and control structure, and most of their active forces.</w:t>
      </w:r>
      <w:r>
        <w:rPr>
          <w:rStyle w:val="EndnoteReference"/>
        </w:rPr>
        <w:endnoteReference w:id="25"/>
      </w:r>
      <w:r>
        <w:t xml:space="preserve">  The record shows that Joshua left a considerable amount of work undone.</w:t>
      </w:r>
      <w:r>
        <w:rPr>
          <w:rStyle w:val="EndnoteReference"/>
        </w:rPr>
        <w:endnoteReference w:id="26"/>
      </w:r>
      <w:r w:rsidR="005331C4">
        <w:t xml:space="preserve">  Joshua established a peace that may have lasted ten years from </w:t>
      </w:r>
      <w:r w:rsidR="00A2679A">
        <w:t>1364 to 1354 BC</w:t>
      </w:r>
      <w:r w:rsidR="008D545B">
        <w:t>, and possibly a little longer</w:t>
      </w:r>
      <w:r w:rsidR="005331C4">
        <w:t>.</w:t>
      </w:r>
    </w:p>
    <w:p w:rsidR="003503AF" w:rsidRPr="00923228" w:rsidRDefault="003503AF" w:rsidP="00923228">
      <w:pPr>
        <w:spacing w:before="120"/>
        <w:jc w:val="both"/>
        <w:rPr>
          <w:rFonts w:ascii="Trebuchet MS" w:hAnsi="Trebuchet MS"/>
          <w:b/>
          <w:bCs/>
          <w:i/>
          <w:iCs/>
          <w:sz w:val="36"/>
          <w:szCs w:val="36"/>
          <w:lang w:bidi="en-US"/>
        </w:rPr>
      </w:pPr>
      <w:r w:rsidRPr="00923228">
        <w:rPr>
          <w:rFonts w:ascii="Trebuchet MS" w:hAnsi="Trebuchet MS"/>
          <w:b/>
          <w:bCs/>
          <w:i/>
          <w:iCs/>
          <w:sz w:val="36"/>
          <w:szCs w:val="36"/>
          <w:lang w:bidi="en-US"/>
        </w:rPr>
        <w:t>Dating</w:t>
      </w:r>
    </w:p>
    <w:p w:rsidR="003503AF" w:rsidRDefault="002B352B" w:rsidP="00346077">
      <w:pPr>
        <w:tabs>
          <w:tab w:val="left" w:pos="1080"/>
        </w:tabs>
      </w:pPr>
      <w:r>
        <w:t xml:space="preserve">We have not yet located data for </w:t>
      </w:r>
      <w:r w:rsidRPr="00213A2E">
        <w:rPr>
          <w:vertAlign w:val="superscript"/>
        </w:rPr>
        <w:t>14</w:t>
      </w:r>
      <w:r>
        <w:t xml:space="preserve">C dating of burned wheat at Hazor.  Statements such as </w:t>
      </w:r>
      <w:r w:rsidR="00213A2E">
        <w:t>“</w:t>
      </w:r>
      <w:r w:rsidR="00213A2E" w:rsidRPr="00213A2E">
        <w:t>3,400</w:t>
      </w:r>
      <w:r w:rsidR="00A2679A">
        <w:t>-</w:t>
      </w:r>
      <w:r w:rsidR="00213A2E" w:rsidRPr="00213A2E">
        <w:t>year-old wheat</w:t>
      </w:r>
      <w:r w:rsidR="00213A2E">
        <w:t>”</w:t>
      </w:r>
      <w:r w:rsidR="00213A2E">
        <w:rPr>
          <w:rStyle w:val="EndnoteReference"/>
        </w:rPr>
        <w:endnoteReference w:id="27"/>
      </w:r>
      <w:r w:rsidR="00213A2E">
        <w:t xml:space="preserve"> or “</w:t>
      </w:r>
      <w:r w:rsidR="00213A2E" w:rsidRPr="00213A2E">
        <w:t>wheat from some 3,400 years ago</w:t>
      </w:r>
      <w:r w:rsidR="00213A2E">
        <w:t>”</w:t>
      </w:r>
      <w:r w:rsidR="00213A2E">
        <w:rPr>
          <w:rStyle w:val="EndnoteReference"/>
        </w:rPr>
        <w:endnoteReference w:id="28"/>
      </w:r>
      <w:r w:rsidR="00213A2E">
        <w:t xml:space="preserve"> are not really helpful.  We need to have access to the raw data to learn</w:t>
      </w:r>
      <w:r w:rsidR="0093380A">
        <w:t xml:space="preserve"> anything useful.  The number 3</w:t>
      </w:r>
      <w:r w:rsidR="00213A2E">
        <w:t>400 could be calculated from the year of discovery, possibly 2012, in which case, this number wou</w:t>
      </w:r>
      <w:r w:rsidR="0093380A">
        <w:t>ld mean 1388 BC.  More likely 3</w:t>
      </w:r>
      <w:r w:rsidR="00213A2E">
        <w:t xml:space="preserve">400 </w:t>
      </w:r>
      <w:r w:rsidR="0093380A">
        <w:t xml:space="preserve">means </w:t>
      </w:r>
      <w:r w:rsidR="0093380A">
        <w:t xml:space="preserve">3400 </w:t>
      </w:r>
      <w:r w:rsidR="0093380A">
        <w:t xml:space="preserve">BP, which </w:t>
      </w:r>
      <w:r w:rsidR="00213A2E">
        <w:t xml:space="preserve">would </w:t>
      </w:r>
      <w:r w:rsidR="0093380A">
        <w:t xml:space="preserve">then </w:t>
      </w:r>
      <w:r w:rsidR="00213A2E">
        <w:t xml:space="preserve">be in relationship to the standard base of 1950, which yields a crude idea of </w:t>
      </w:r>
      <w:r w:rsidR="008F126C">
        <w:t>1450 BC.</w:t>
      </w:r>
    </w:p>
    <w:p w:rsidR="008D545B" w:rsidRDefault="008F126C" w:rsidP="00346077">
      <w:pPr>
        <w:tabs>
          <w:tab w:val="left" w:pos="1080"/>
        </w:tabs>
      </w:pPr>
      <w:r>
        <w:t xml:space="preserve">Moreover, a great amount of wheat was found, so we can only hope that at least one-hundred random samples were taken and tested using the </w:t>
      </w:r>
      <w:r>
        <w:lastRenderedPageBreak/>
        <w:t xml:space="preserve">same sort of high precision equipment as was used at Jericho.  If we have one-hundred samples we expect a calculation of the mean, the </w:t>
      </w:r>
      <w:r w:rsidR="00440D01">
        <w:t>Standard Error of the Mean</w:t>
      </w:r>
      <w:r w:rsidR="00AD012D">
        <w:t xml:space="preserve"> (SEM)</w:t>
      </w:r>
      <w:r>
        <w:t xml:space="preserve">, and </w:t>
      </w:r>
      <w:r w:rsidR="00AD012D">
        <w:t xml:space="preserve">possibly </w:t>
      </w:r>
      <w:r>
        <w:t xml:space="preserve">a report of the confidence interval at 95%.  The method and accuracy of equipment calibration would also be nice to know.  When all </w:t>
      </w:r>
      <w:r w:rsidR="00AD012D">
        <w:t xml:space="preserve">relevant, </w:t>
      </w:r>
      <w:r>
        <w:t xml:space="preserve">known errors are added to </w:t>
      </w:r>
      <w:r w:rsidR="00AD012D">
        <w:t>the SEM</w:t>
      </w:r>
      <w:r w:rsidR="008D02F8">
        <w:t xml:space="preserve"> by vector addition, </w:t>
      </w:r>
      <w:r>
        <w:t xml:space="preserve">we </w:t>
      </w:r>
      <w:r w:rsidR="00AD012D">
        <w:t>would have hoped</w:t>
      </w:r>
      <w:r>
        <w:t xml:space="preserve"> to get a picture with which we can deal more exactly.</w:t>
      </w:r>
    </w:p>
    <w:p w:rsidR="00AD012D" w:rsidRDefault="00AD012D" w:rsidP="00346077">
      <w:pPr>
        <w:tabs>
          <w:tab w:val="left" w:pos="1080"/>
        </w:tabs>
      </w:pPr>
      <w:r>
        <w:t>Alas, such is not the case.  We are perfectly pleased with the employment of AMS, where errors within a 28-year range (</w:t>
      </w:r>
      <w:r>
        <w:rPr>
          <w:rFonts w:cs="Times New Roman"/>
        </w:rPr>
        <w:t>σ</w:t>
      </w:r>
      <w:r>
        <w:t xml:space="preserve"> = 7) or better are expected.  With better sampling, we might expect errors within a</w:t>
      </w:r>
      <w:r w:rsidR="00BE395F">
        <w:t xml:space="preserve"> 6.8-</w:t>
      </w:r>
      <w:r>
        <w:t>year range</w:t>
      </w:r>
      <w:r w:rsidR="00BE395F">
        <w:t xml:space="preserve"> (</w:t>
      </w:r>
      <w:r w:rsidR="00BE395F">
        <w:rPr>
          <w:rFonts w:cs="Times New Roman"/>
        </w:rPr>
        <w:t>σ</w:t>
      </w:r>
      <w:r w:rsidR="00BE395F">
        <w:t xml:space="preserve"> = 1.7): that’s how good the AMS equipment is.  Instead, we are confronted with eighteen pieces of data, presented as having a common history; that, when evaluated, prove to be the product of two very distinct process.  Other anomalies accumulate.  Finally, we are assaulted by a tree ring calibration, which, as presented, defies every law of statistics and reason.  Here at Hazor, we at last have an hope of taking 100 or more random samples; having, in our hands, for some time now, completed radiological studies.  Instead, we have silence.  Is this a practical joke?  Are the results so bad that they defy every hypothesis of archaeology: LC, MC, MCC, HC</w:t>
      </w:r>
      <w:r w:rsidR="0093380A">
        <w:t>?  Are authorities afraid or hesitant to publish the data?  Why?</w:t>
      </w:r>
    </w:p>
    <w:p w:rsidR="003503AF" w:rsidRDefault="008F126C" w:rsidP="00346077">
      <w:pPr>
        <w:tabs>
          <w:tab w:val="left" w:pos="1080"/>
        </w:tabs>
      </w:pPr>
      <w:r>
        <w:t xml:space="preserve">Because we are dealing with a mean and </w:t>
      </w:r>
      <w:r w:rsidR="0093380A">
        <w:t>its</w:t>
      </w:r>
      <w:r>
        <w:t xml:space="preserve"> </w:t>
      </w:r>
      <w:r w:rsidR="008D02F8">
        <w:t xml:space="preserve">SEM, </w:t>
      </w:r>
      <w:r>
        <w:t xml:space="preserve">dates </w:t>
      </w:r>
      <w:r w:rsidR="0093380A">
        <w:t xml:space="preserve">falling within the confidence interval are said to be confirmed; while </w:t>
      </w:r>
      <w:r w:rsidR="0093380A">
        <w:t xml:space="preserve">dates falling </w:t>
      </w:r>
      <w:r w:rsidR="0093380A">
        <w:t xml:space="preserve">outside </w:t>
      </w:r>
      <w:r>
        <w:t>of the confidence interval</w:t>
      </w:r>
      <w:r w:rsidR="0093380A">
        <w:t xml:space="preserve"> are not confirmed</w:t>
      </w:r>
      <w:r>
        <w:t xml:space="preserve">.  </w:t>
      </w:r>
      <w:r w:rsidR="0093380A">
        <w:t xml:space="preserve">This does not mean that </w:t>
      </w:r>
      <w:r w:rsidR="0093380A">
        <w:t xml:space="preserve">dates falling outside of the confidence interval are </w:t>
      </w:r>
      <w:r w:rsidR="0093380A">
        <w:t>rejected; it only means that no confirming statistical evidence was found.  In such a case</w:t>
      </w:r>
      <w:r>
        <w:t>, there is no reason to believe that the biblical dating is not an accurate description of the events in question.</w:t>
      </w:r>
    </w:p>
    <w:p w:rsidR="004E7529" w:rsidRDefault="00AA16F6" w:rsidP="005E4A76">
      <w:pPr>
        <w:tabs>
          <w:tab w:val="left" w:pos="1080"/>
        </w:tabs>
        <w:rPr>
          <w:rFonts w:eastAsia="Times New Roman" w:cs="Times New Roman"/>
          <w:szCs w:val="32"/>
          <w:lang w:bidi="he-IL"/>
        </w:rPr>
      </w:pPr>
      <w:r>
        <w:t>We’re not done ye</w:t>
      </w:r>
      <w:r w:rsidR="003503AF">
        <w:t>t.  Once the mean and its error-</w:t>
      </w:r>
      <w:r>
        <w:t xml:space="preserve">corrected confidence interval is known, it must </w:t>
      </w:r>
      <w:r w:rsidR="005E4A76">
        <w:t>still</w:t>
      </w:r>
      <w:r>
        <w:t xml:space="preserve"> be calibrated against the </w:t>
      </w:r>
      <w:r w:rsidRPr="00396BCA">
        <w:rPr>
          <w:rFonts w:eastAsia="Times New Roman" w:cs="Times New Roman"/>
          <w:szCs w:val="32"/>
          <w:lang w:bidi="he-IL"/>
        </w:rPr>
        <w:t xml:space="preserve">INTCAL 13 calibration curve, the “wiggles”.  </w:t>
      </w:r>
      <w:r w:rsidR="0093380A">
        <w:rPr>
          <w:rFonts w:eastAsia="Times New Roman" w:cs="Times New Roman"/>
          <w:szCs w:val="32"/>
          <w:lang w:bidi="he-IL"/>
        </w:rPr>
        <w:t>Since 3</w:t>
      </w:r>
      <w:r w:rsidR="004E7529">
        <w:rPr>
          <w:rFonts w:eastAsia="Times New Roman" w:cs="Times New Roman"/>
          <w:szCs w:val="32"/>
          <w:lang w:bidi="he-IL"/>
        </w:rPr>
        <w:t>400 BP is the same approximate size as our Jericho evidence</w:t>
      </w:r>
      <w:r w:rsidRPr="00396BCA">
        <w:rPr>
          <w:rFonts w:eastAsia="Times New Roman" w:cs="Times New Roman"/>
          <w:szCs w:val="32"/>
          <w:lang w:bidi="he-IL"/>
        </w:rPr>
        <w:t xml:space="preserve">, </w:t>
      </w:r>
      <w:r w:rsidR="004E7529">
        <w:rPr>
          <w:rFonts w:eastAsia="Times New Roman" w:cs="Times New Roman"/>
          <w:szCs w:val="32"/>
          <w:lang w:bidi="he-IL"/>
        </w:rPr>
        <w:t xml:space="preserve">we apply the same evaluation methods.  3400 BP – 1950 = 1450 BC.  Applying, our mean wiggle offset of 210, we find: 1450 BC + 210 = 1660 BC calibrated.  Finally, </w:t>
      </w:r>
      <w:r w:rsidR="004E7529">
        <w:rPr>
          <w:rFonts w:eastAsia="Times New Roman" w:cs="Times New Roman"/>
          <w:szCs w:val="32"/>
          <w:lang w:bidi="he-IL"/>
        </w:rPr>
        <w:lastRenderedPageBreak/>
        <w:t xml:space="preserve">we apply error, which we tentatively decided must be around ± 37, yielding a 95% confidence range of 1586-1734 BC.  For readers who have not read our Jericho report, be advised, such a conclusion is a totally unfounded, unsubstantiated, blind shot in the dark, silly wild guess.  </w:t>
      </w:r>
      <w:r w:rsidR="000636E1">
        <w:rPr>
          <w:rFonts w:eastAsia="Times New Roman" w:cs="Times New Roman"/>
          <w:szCs w:val="32"/>
          <w:lang w:bidi="he-IL"/>
        </w:rPr>
        <w:t>Nevertheless, if such a range could ever be made credible, it would firmly establish that when Joshua was at Hazor (</w:t>
      </w:r>
      <w:r w:rsidR="000636E1">
        <w:t>1364 to 1354 BC</w:t>
      </w:r>
      <w:r w:rsidR="000636E1">
        <w:rPr>
          <w:rFonts w:eastAsia="Times New Roman" w:cs="Times New Roman"/>
          <w:szCs w:val="32"/>
          <w:lang w:bidi="he-IL"/>
        </w:rPr>
        <w:t>) was nowhere near these seeds at that time they were burned: he was three hundred years too late for the fire.</w:t>
      </w:r>
    </w:p>
    <w:p w:rsidR="002079CE" w:rsidRDefault="000636E1" w:rsidP="005E4A76">
      <w:pPr>
        <w:tabs>
          <w:tab w:val="left" w:pos="1080"/>
        </w:tabs>
        <w:rPr>
          <w:lang w:val="en"/>
        </w:rPr>
      </w:pPr>
      <w:r>
        <w:rPr>
          <w:rFonts w:eastAsia="Times New Roman" w:cs="Times New Roman"/>
          <w:szCs w:val="32"/>
          <w:lang w:bidi="he-IL"/>
        </w:rPr>
        <w:t xml:space="preserve">While </w:t>
      </w:r>
      <w:r w:rsidR="002F706A" w:rsidRPr="00396BCA">
        <w:rPr>
          <w:rFonts w:eastAsia="Times New Roman" w:cs="Times New Roman"/>
          <w:szCs w:val="32"/>
          <w:lang w:bidi="he-IL"/>
        </w:rPr>
        <w:t xml:space="preserve">there is no </w:t>
      </w:r>
      <w:r w:rsidR="005E4A76" w:rsidRPr="00396BCA">
        <w:rPr>
          <w:rFonts w:eastAsia="Times New Roman" w:cs="Times New Roman"/>
          <w:szCs w:val="32"/>
          <w:lang w:bidi="he-IL"/>
        </w:rPr>
        <w:t xml:space="preserve">statistical </w:t>
      </w:r>
      <w:r w:rsidR="002F706A" w:rsidRPr="00396BCA">
        <w:rPr>
          <w:rFonts w:eastAsia="Times New Roman" w:cs="Times New Roman"/>
          <w:szCs w:val="32"/>
          <w:lang w:bidi="he-IL"/>
        </w:rPr>
        <w:t>reason to believe that Joshua did not attack and burn Hazor in 1</w:t>
      </w:r>
      <w:r>
        <w:rPr>
          <w:rFonts w:eastAsia="Times New Roman" w:cs="Times New Roman"/>
          <w:szCs w:val="32"/>
          <w:lang w:bidi="he-IL"/>
        </w:rPr>
        <w:t>3</w:t>
      </w:r>
      <w:r w:rsidR="002F706A" w:rsidRPr="00396BCA">
        <w:rPr>
          <w:rFonts w:eastAsia="Times New Roman" w:cs="Times New Roman"/>
          <w:szCs w:val="32"/>
          <w:lang w:bidi="he-IL"/>
        </w:rPr>
        <w:t>6</w:t>
      </w:r>
      <w:r>
        <w:rPr>
          <w:rFonts w:eastAsia="Times New Roman" w:cs="Times New Roman"/>
          <w:szCs w:val="32"/>
          <w:lang w:bidi="he-IL"/>
        </w:rPr>
        <w:t>4</w:t>
      </w:r>
      <w:r w:rsidR="002F706A" w:rsidRPr="00396BCA">
        <w:rPr>
          <w:rFonts w:eastAsia="Times New Roman" w:cs="Times New Roman"/>
          <w:szCs w:val="32"/>
          <w:lang w:bidi="he-IL"/>
        </w:rPr>
        <w:t>-13</w:t>
      </w:r>
      <w:r>
        <w:rPr>
          <w:rFonts w:eastAsia="Times New Roman" w:cs="Times New Roman"/>
          <w:szCs w:val="32"/>
          <w:lang w:bidi="he-IL"/>
        </w:rPr>
        <w:t>54 BC</w:t>
      </w:r>
      <w:r w:rsidR="002F706A" w:rsidRPr="00396BCA">
        <w:rPr>
          <w:rFonts w:eastAsia="Times New Roman" w:cs="Times New Roman"/>
          <w:szCs w:val="32"/>
          <w:lang w:bidi="he-IL"/>
        </w:rPr>
        <w:t xml:space="preserve">.  </w:t>
      </w:r>
      <w:r>
        <w:rPr>
          <w:rFonts w:eastAsia="Times New Roman" w:cs="Times New Roman"/>
          <w:szCs w:val="32"/>
          <w:lang w:bidi="he-IL"/>
        </w:rPr>
        <w:t xml:space="preserve">There is no remaining evidence that Joshua did attack </w:t>
      </w:r>
      <w:r w:rsidR="00275A69">
        <w:rPr>
          <w:rFonts w:eastAsia="Times New Roman" w:cs="Times New Roman"/>
          <w:szCs w:val="32"/>
          <w:lang w:bidi="he-IL"/>
        </w:rPr>
        <w:t xml:space="preserve">Hazor </w:t>
      </w:r>
      <w:r>
        <w:rPr>
          <w:rFonts w:eastAsia="Times New Roman" w:cs="Times New Roman"/>
          <w:szCs w:val="32"/>
          <w:lang w:bidi="he-IL"/>
        </w:rPr>
        <w:t>either</w:t>
      </w:r>
      <w:r w:rsidR="00275A69">
        <w:rPr>
          <w:rFonts w:eastAsia="Times New Roman" w:cs="Times New Roman"/>
          <w:szCs w:val="32"/>
          <w:lang w:bidi="he-IL"/>
        </w:rPr>
        <w:t xml:space="preserve">: not from any 3400 BP seeds.  Nor is there any evidence that </w:t>
      </w:r>
      <w:r w:rsidR="002F706A" w:rsidRPr="00396BCA">
        <w:rPr>
          <w:rFonts w:eastAsia="Times New Roman" w:cs="Times New Roman"/>
          <w:szCs w:val="32"/>
          <w:lang w:bidi="he-IL"/>
        </w:rPr>
        <w:t xml:space="preserve">Barack defeats Jabin in </w:t>
      </w:r>
      <w:r w:rsidR="002F706A">
        <w:rPr>
          <w:lang w:val="en"/>
        </w:rPr>
        <w:t>1</w:t>
      </w:r>
      <w:r w:rsidR="00275A69">
        <w:rPr>
          <w:lang w:val="en"/>
        </w:rPr>
        <w:t>193 BC</w:t>
      </w:r>
      <w:r w:rsidR="002F706A">
        <w:rPr>
          <w:lang w:val="en"/>
        </w:rPr>
        <w:t xml:space="preserve">.  Based on the </w:t>
      </w:r>
      <w:r w:rsidR="00275A69">
        <w:rPr>
          <w:lang w:val="en"/>
        </w:rPr>
        <w:t xml:space="preserve">non-existent </w:t>
      </w:r>
      <w:r w:rsidR="002F706A">
        <w:rPr>
          <w:lang w:val="en"/>
        </w:rPr>
        <w:t>data</w:t>
      </w:r>
      <w:r w:rsidR="00275A69">
        <w:rPr>
          <w:lang w:val="en"/>
        </w:rPr>
        <w:t xml:space="preserve">, imagined by a rumor of 3400 BP wheat, analyzed by a </w:t>
      </w:r>
      <w:r w:rsidR="00275A69" w:rsidRPr="00275A69">
        <w:rPr>
          <w:lang w:val="en"/>
        </w:rPr>
        <w:t xml:space="preserve">fallacious </w:t>
      </w:r>
      <w:r w:rsidR="00275A69">
        <w:rPr>
          <w:lang w:val="en"/>
        </w:rPr>
        <w:t>and defective method,</w:t>
      </w:r>
      <w:r w:rsidR="002F706A">
        <w:rPr>
          <w:lang w:val="en"/>
        </w:rPr>
        <w:t xml:space="preserve"> we are 95% confident that the burned wheat discovered at Hazor does not date from the age of Barack</w:t>
      </w:r>
      <w:r w:rsidR="00275A69">
        <w:rPr>
          <w:lang w:val="en"/>
        </w:rPr>
        <w:t xml:space="preserve"> or Joshua</w:t>
      </w:r>
      <w:r w:rsidR="002F706A">
        <w:rPr>
          <w:lang w:val="en"/>
        </w:rPr>
        <w:t>.</w:t>
      </w:r>
    </w:p>
    <w:p w:rsidR="002079CE" w:rsidRPr="00396BCA" w:rsidRDefault="00275A69" w:rsidP="00346077">
      <w:pPr>
        <w:tabs>
          <w:tab w:val="left" w:pos="1080"/>
        </w:tabs>
        <w:rPr>
          <w:rFonts w:eastAsia="Times New Roman" w:cs="Times New Roman"/>
          <w:szCs w:val="32"/>
          <w:lang w:bidi="he-IL"/>
        </w:rPr>
      </w:pPr>
      <w:r>
        <w:rPr>
          <w:rFonts w:eastAsia="Times New Roman" w:cs="Times New Roman"/>
          <w:szCs w:val="32"/>
          <w:lang w:bidi="he-IL"/>
        </w:rPr>
        <w:t>What we do not know is if this wheat was backpacked or mule-packed in from T</w:t>
      </w:r>
      <w:r w:rsidRPr="00275A69">
        <w:rPr>
          <w:rFonts w:eastAsia="Times New Roman" w:cs="Times New Roman"/>
          <w:szCs w:val="32"/>
          <w:lang w:bidi="he-IL"/>
        </w:rPr>
        <w:t>imbuktu</w:t>
      </w:r>
      <w:r>
        <w:rPr>
          <w:rFonts w:eastAsia="Times New Roman" w:cs="Times New Roman"/>
          <w:szCs w:val="32"/>
          <w:lang w:bidi="he-IL"/>
        </w:rPr>
        <w:t>, or what its actual randomized measurements, might be.</w:t>
      </w:r>
    </w:p>
    <w:p w:rsidR="005E4A76" w:rsidRPr="00396BCA" w:rsidRDefault="008B371D" w:rsidP="005E4A76">
      <w:pPr>
        <w:tabs>
          <w:tab w:val="left" w:pos="1080"/>
        </w:tabs>
        <w:rPr>
          <w:rFonts w:eastAsia="Times New Roman" w:cs="Times New Roman"/>
          <w:szCs w:val="32"/>
          <w:lang w:bidi="he-IL"/>
        </w:rPr>
      </w:pPr>
      <w:r w:rsidRPr="00396BCA">
        <w:rPr>
          <w:rFonts w:eastAsia="Times New Roman" w:cs="Times New Roman"/>
          <w:szCs w:val="32"/>
          <w:lang w:bidi="he-IL"/>
        </w:rPr>
        <w:t>Our statistic</w:t>
      </w:r>
      <w:r w:rsidR="005E4A76" w:rsidRPr="00396BCA">
        <w:rPr>
          <w:rFonts w:eastAsia="Times New Roman" w:cs="Times New Roman"/>
          <w:szCs w:val="32"/>
          <w:lang w:bidi="he-IL"/>
        </w:rPr>
        <w:t>al calisthenics have established</w:t>
      </w:r>
      <w:r w:rsidRPr="00396BCA">
        <w:rPr>
          <w:rFonts w:eastAsia="Times New Roman" w:cs="Times New Roman"/>
          <w:szCs w:val="32"/>
          <w:lang w:bidi="he-IL"/>
        </w:rPr>
        <w:t xml:space="preserve"> the </w:t>
      </w:r>
      <w:r w:rsidR="00DC5F67">
        <w:rPr>
          <w:rFonts w:eastAsia="Times New Roman" w:cs="Times New Roman"/>
          <w:szCs w:val="32"/>
          <w:lang w:bidi="he-IL"/>
        </w:rPr>
        <w:t xml:space="preserve">BP </w:t>
      </w:r>
      <w:r w:rsidRPr="00396BCA">
        <w:rPr>
          <w:rFonts w:eastAsia="Times New Roman" w:cs="Times New Roman"/>
          <w:szCs w:val="32"/>
          <w:lang w:bidi="he-IL"/>
        </w:rPr>
        <w:t xml:space="preserve">mean behavior of average burned wheat; they say nothing about the behavior of an individual grain, less about the pot, and </w:t>
      </w:r>
      <w:r w:rsidR="00DC5F67">
        <w:rPr>
          <w:rFonts w:eastAsia="Times New Roman" w:cs="Times New Roman"/>
          <w:szCs w:val="32"/>
          <w:lang w:bidi="he-IL"/>
        </w:rPr>
        <w:t xml:space="preserve">even </w:t>
      </w:r>
      <w:r w:rsidRPr="00396BCA">
        <w:rPr>
          <w:rFonts w:eastAsia="Times New Roman" w:cs="Times New Roman"/>
          <w:szCs w:val="32"/>
          <w:lang w:bidi="he-IL"/>
        </w:rPr>
        <w:t>least about the adjacent wall.  Sorry folks, statistics just don’t work the way we intuitively want them to work.  So</w:t>
      </w:r>
      <w:r w:rsidR="008D02F8">
        <w:rPr>
          <w:rFonts w:eastAsia="Times New Roman" w:cs="Times New Roman"/>
          <w:szCs w:val="32"/>
          <w:lang w:bidi="he-IL"/>
        </w:rPr>
        <w:t>,</w:t>
      </w:r>
      <w:r w:rsidRPr="00396BCA">
        <w:rPr>
          <w:rFonts w:eastAsia="Times New Roman" w:cs="Times New Roman"/>
          <w:szCs w:val="32"/>
          <w:lang w:bidi="he-IL"/>
        </w:rPr>
        <w:t xml:space="preserve"> it all boils down to a bet and calculating the odds.</w:t>
      </w:r>
      <w:r w:rsidR="00DC5F67">
        <w:rPr>
          <w:rFonts w:eastAsia="Times New Roman" w:cs="Times New Roman"/>
          <w:szCs w:val="32"/>
          <w:lang w:bidi="he-IL"/>
        </w:rPr>
        <w:t xml:space="preserve">  This bet, made without any real evidence, is worse than no bet at all.</w:t>
      </w:r>
    </w:p>
    <w:p w:rsidR="002079CE" w:rsidRDefault="005E4A76" w:rsidP="005E4A76">
      <w:pPr>
        <w:tabs>
          <w:tab w:val="left" w:pos="1080"/>
        </w:tabs>
      </w:pPr>
      <w:r w:rsidRPr="00396BCA">
        <w:rPr>
          <w:rFonts w:eastAsia="Times New Roman" w:cs="Times New Roman"/>
          <w:szCs w:val="32"/>
          <w:lang w:bidi="he-IL"/>
        </w:rPr>
        <w:t xml:space="preserve">Lacking further detail, </w:t>
      </w:r>
      <w:r>
        <w:t>Ben-Tor has the better bet by far</w:t>
      </w:r>
      <w:r w:rsidRPr="00396BCA">
        <w:t xml:space="preserve">.  </w:t>
      </w:r>
      <w:r w:rsidR="008B371D" w:rsidRPr="00396BCA">
        <w:rPr>
          <w:rFonts w:eastAsia="Times New Roman" w:cs="Times New Roman"/>
          <w:szCs w:val="32"/>
          <w:lang w:bidi="he-IL"/>
        </w:rPr>
        <w:t>Our safe bet is that we are looking at pieces of Joshua’s walls at Hazo</w:t>
      </w:r>
      <w:r w:rsidR="00346077" w:rsidRPr="00396BCA">
        <w:rPr>
          <w:rFonts w:eastAsia="Times New Roman" w:cs="Times New Roman"/>
          <w:szCs w:val="32"/>
          <w:lang w:bidi="he-IL"/>
        </w:rPr>
        <w:t>r;</w:t>
      </w:r>
      <w:r w:rsidR="008B371D" w:rsidRPr="00396BCA">
        <w:rPr>
          <w:rFonts w:eastAsia="Times New Roman" w:cs="Times New Roman"/>
          <w:szCs w:val="32"/>
          <w:lang w:bidi="he-IL"/>
        </w:rPr>
        <w:t xml:space="preserve"> elsewhere we have </w:t>
      </w:r>
      <w:r w:rsidR="008B371D" w:rsidRPr="00396BCA">
        <w:rPr>
          <w:lang w:val="en"/>
        </w:rPr>
        <w:t>Omride features</w:t>
      </w:r>
      <w:r w:rsidR="00346077" w:rsidRPr="00396BCA">
        <w:rPr>
          <w:lang w:val="en"/>
        </w:rPr>
        <w:t>;</w:t>
      </w:r>
      <w:r w:rsidR="008B371D" w:rsidRPr="00396BCA">
        <w:rPr>
          <w:lang w:val="en"/>
        </w:rPr>
        <w:t xml:space="preserve"> just as </w:t>
      </w:r>
      <w:r w:rsidR="00346077" w:rsidRPr="00396BCA">
        <w:rPr>
          <w:lang w:val="en"/>
        </w:rPr>
        <w:t xml:space="preserve">Yadin dated them; and six chambered </w:t>
      </w:r>
      <w:r w:rsidR="00346077">
        <w:rPr>
          <w:lang w:val="en"/>
        </w:rPr>
        <w:t>gates, just as Solomon designed them.  Elsewhere, we also have the remains of Barak’s destruction, we’re just not wise enough to sort them out.  Yet, it’s all here, mixed together in one site covering a span of history nearly one thousand years long or more (1850-884</w:t>
      </w:r>
      <w:r w:rsidR="00DC5F67">
        <w:rPr>
          <w:lang w:val="en"/>
        </w:rPr>
        <w:t xml:space="preserve"> BC</w:t>
      </w:r>
      <w:r w:rsidR="00346077">
        <w:rPr>
          <w:lang w:val="en"/>
        </w:rPr>
        <w:t xml:space="preserve">) and somebody actually expects us to sort that out using </w:t>
      </w:r>
      <w:r w:rsidR="00346077" w:rsidRPr="00213A2E">
        <w:rPr>
          <w:vertAlign w:val="superscript"/>
        </w:rPr>
        <w:t>14</w:t>
      </w:r>
      <w:r w:rsidR="00346077">
        <w:t xml:space="preserve">C dating on a </w:t>
      </w:r>
      <w:r w:rsidR="00346077">
        <w:lastRenderedPageBreak/>
        <w:t>handful of grain pots</w:t>
      </w:r>
      <w:r w:rsidR="00DC5F67">
        <w:t>, without any measurements, or without any confidence in the method of sample location</w:t>
      </w:r>
      <w:r w:rsidR="00346077">
        <w:t>.</w:t>
      </w:r>
    </w:p>
    <w:p w:rsidR="009B2A96" w:rsidRDefault="00346077" w:rsidP="00346077">
      <w:pPr>
        <w:tabs>
          <w:tab w:val="left" w:pos="1080"/>
        </w:tabs>
      </w:pPr>
      <w:r>
        <w:t>Let’s do some critical thinking here.  Where were these grain pots discovered?  Above that specific strata is most likely younger</w:t>
      </w:r>
      <w:r w:rsidR="000A5136">
        <w:t>, and below that specific strata is most likely older, provided that the whole tell developed at the same rate.  Well, we already know that this is not the case, don’t we?  Hazor is a large place,</w:t>
      </w:r>
      <w:r w:rsidR="00023A69">
        <w:rPr>
          <w:rStyle w:val="EndnoteReference"/>
        </w:rPr>
        <w:endnoteReference w:id="29"/>
      </w:r>
      <w:r w:rsidR="000A5136">
        <w:t xml:space="preserve"> and parts of it fell into disuse, or otherwise developed at different rates.</w:t>
      </w:r>
    </w:p>
    <w:p w:rsidR="00C853D0" w:rsidRPr="00396BCA" w:rsidRDefault="00C853D0" w:rsidP="00075F56">
      <w:pPr>
        <w:tabs>
          <w:tab w:val="left" w:pos="1080"/>
        </w:tabs>
      </w:pPr>
      <w:r>
        <w:t xml:space="preserve">Proposed destructions by Seti I (1290-1279) and Ramesses II (1279-1213), are both later than Joshua.  </w:t>
      </w:r>
      <w:r w:rsidR="00075F56">
        <w:t xml:space="preserve">While not completely excluded by the </w:t>
      </w:r>
      <w:r w:rsidR="00DC5F67">
        <w:rPr>
          <w:rFonts w:eastAsia="Times New Roman" w:cs="Times New Roman"/>
          <w:szCs w:val="32"/>
          <w:lang w:bidi="he-IL"/>
        </w:rPr>
        <w:t>1734-1586</w:t>
      </w:r>
      <w:r w:rsidR="00075F56" w:rsidRPr="00396BCA">
        <w:rPr>
          <w:rFonts w:eastAsia="Times New Roman" w:cs="Times New Roman"/>
          <w:szCs w:val="32"/>
          <w:lang w:bidi="he-IL"/>
        </w:rPr>
        <w:t xml:space="preserve"> span, they are alm</w:t>
      </w:r>
      <w:r w:rsidR="00DC5F67">
        <w:rPr>
          <w:rFonts w:eastAsia="Times New Roman" w:cs="Times New Roman"/>
          <w:szCs w:val="32"/>
          <w:lang w:bidi="he-IL"/>
        </w:rPr>
        <w:t>ost as unlikely as Barak in 1193 BC</w:t>
      </w:r>
      <w:r w:rsidR="00075F56" w:rsidRPr="00396BCA">
        <w:rPr>
          <w:rFonts w:eastAsia="Times New Roman" w:cs="Times New Roman"/>
          <w:szCs w:val="32"/>
          <w:lang w:bidi="he-IL"/>
        </w:rPr>
        <w:t>.</w:t>
      </w:r>
    </w:p>
    <w:p w:rsidR="002079CE" w:rsidRPr="00923228" w:rsidRDefault="002079CE" w:rsidP="00923228">
      <w:pPr>
        <w:spacing w:before="120"/>
        <w:jc w:val="both"/>
        <w:rPr>
          <w:rFonts w:ascii="Trebuchet MS" w:hAnsi="Trebuchet MS"/>
          <w:b/>
          <w:bCs/>
          <w:i/>
          <w:iCs/>
          <w:sz w:val="36"/>
          <w:szCs w:val="36"/>
          <w:lang w:bidi="en-US"/>
        </w:rPr>
      </w:pPr>
      <w:r w:rsidRPr="00923228">
        <w:rPr>
          <w:rFonts w:ascii="Trebuchet MS" w:hAnsi="Trebuchet MS"/>
          <w:b/>
          <w:bCs/>
          <w:i/>
          <w:iCs/>
          <w:sz w:val="36"/>
          <w:szCs w:val="36"/>
          <w:lang w:bidi="en-US"/>
        </w:rPr>
        <w:t>Zuckerman Hypothesis</w:t>
      </w:r>
    </w:p>
    <w:p w:rsidR="00885FEB" w:rsidRDefault="00C71630" w:rsidP="00C71630">
      <w:pPr>
        <w:tabs>
          <w:tab w:val="left" w:pos="1080"/>
        </w:tabs>
        <w:rPr>
          <w:lang w:val="en"/>
        </w:rPr>
      </w:pPr>
      <w:r>
        <w:t xml:space="preserve">Does the </w:t>
      </w:r>
      <w:r>
        <w:rPr>
          <w:lang w:val="en"/>
        </w:rPr>
        <w:t xml:space="preserve">Zuckerman hypothesis hold water?  What was discovered at Hazor?  There was “one archaeological </w:t>
      </w:r>
      <w:r w:rsidRPr="00C71630">
        <w:rPr>
          <w:lang w:val="en"/>
        </w:rPr>
        <w:t>stratum</w:t>
      </w:r>
      <w:r>
        <w:rPr>
          <w:lang w:val="en"/>
        </w:rPr>
        <w:t xml:space="preserve"> … shows signs of catastrophic fire….  evidence of violent destruction by burning….  a scorched palace from the 13th century BCE</w:t>
      </w:r>
      <w:r w:rsidR="00CD1638">
        <w:rPr>
          <w:rStyle w:val="EndnoteReference"/>
          <w:lang w:val="en"/>
        </w:rPr>
        <w:endnoteReference w:id="30"/>
      </w:r>
      <w:r>
        <w:rPr>
          <w:lang w:val="en"/>
        </w:rPr>
        <w:t xml:space="preserve"> in whose storero</w:t>
      </w:r>
      <w:r w:rsidR="00DC5F67">
        <w:rPr>
          <w:lang w:val="en"/>
        </w:rPr>
        <w:t>oms they found 3,400-year-</w:t>
      </w:r>
      <w:r>
        <w:rPr>
          <w:lang w:val="en"/>
        </w:rPr>
        <w:t>old ewers holding burned crops.”</w:t>
      </w:r>
      <w:r w:rsidR="00F505AC">
        <w:rPr>
          <w:lang w:val="en"/>
        </w:rPr>
        <w:t xml:space="preserve">  Nobody disputes this evidence: it’s quite visible.</w:t>
      </w:r>
      <w:r w:rsidR="00DC5F67">
        <w:rPr>
          <w:lang w:val="en"/>
        </w:rPr>
        <w:t xml:space="preserve">  Nevertheless, the same </w:t>
      </w:r>
      <w:r w:rsidR="001232AA">
        <w:rPr>
          <w:lang w:val="en"/>
        </w:rPr>
        <w:t xml:space="preserve">analysis of </w:t>
      </w:r>
      <w:r w:rsidR="00DC5F67">
        <w:rPr>
          <w:lang w:val="en"/>
        </w:rPr>
        <w:t xml:space="preserve">evidence excludes </w:t>
      </w:r>
      <w:r w:rsidR="00DC5F67">
        <w:rPr>
          <w:lang w:val="en"/>
        </w:rPr>
        <w:t>Zuckerman</w:t>
      </w:r>
      <w:r w:rsidR="00DC5F67">
        <w:rPr>
          <w:lang w:val="en"/>
        </w:rPr>
        <w:t xml:space="preserve">’s </w:t>
      </w:r>
      <w:r w:rsidR="00DC5F67">
        <w:rPr>
          <w:lang w:val="en"/>
        </w:rPr>
        <w:t>13th century BCE</w:t>
      </w:r>
      <w:r w:rsidR="001232AA">
        <w:rPr>
          <w:lang w:val="en"/>
        </w:rPr>
        <w:t xml:space="preserve"> date.  Fortunately, for Zuckerman and everybody else involved, there is no reason to take such non-analysis seriously: we only state it to lampoon it.</w:t>
      </w:r>
    </w:p>
    <w:p w:rsidR="009B2A96" w:rsidRDefault="00C71630" w:rsidP="005B55BA">
      <w:pPr>
        <w:tabs>
          <w:tab w:val="left" w:pos="1080"/>
        </w:tabs>
      </w:pPr>
      <w:r>
        <w:rPr>
          <w:lang w:val="en"/>
        </w:rPr>
        <w:t xml:space="preserve">Again, some </w:t>
      </w:r>
      <w:r>
        <w:t>critical thinking is required.  As with the Chicago fire, once the blaze starts, the whole city burns to the ground.  Former residents watch helplessly as the whole site goes up in smoke.  Given their primitive firefighting capabilit</w:t>
      </w:r>
      <w:r w:rsidR="00023A69">
        <w:t>ies</w:t>
      </w:r>
      <w:r>
        <w:t xml:space="preserve"> </w:t>
      </w:r>
      <w:r w:rsidR="00023A69">
        <w:t xml:space="preserve">there is nothing they can do except wring their hands in frustration.  We must not think of these people as </w:t>
      </w:r>
      <w:r w:rsidR="005B55BA">
        <w:t>ignorant</w:t>
      </w:r>
      <w:r w:rsidR="001232AA">
        <w:t>;</w:t>
      </w:r>
      <w:r w:rsidR="00023A69">
        <w:t xml:space="preserve"> surely</w:t>
      </w:r>
      <w:r w:rsidR="001232AA">
        <w:t>,</w:t>
      </w:r>
      <w:r w:rsidR="00023A69">
        <w:t xml:space="preserve"> they understood the cost</w:t>
      </w:r>
      <w:r w:rsidR="001232AA">
        <w:t>s</w:t>
      </w:r>
      <w:r w:rsidR="00023A69">
        <w:t xml:space="preserve"> of fire.  Because of this extreme cost, the disgruntled residents of Hazor have very little motive to burn their own house and security down around their own ears.  It is very unlikely that they actually did so.  The </w:t>
      </w:r>
      <w:r w:rsidR="00023A69">
        <w:rPr>
          <w:lang w:val="en"/>
        </w:rPr>
        <w:t>Zuckerman hypothesis does not hold water.  Burning a city was an extreme measure, even for the invading Israelites: its only advantage was to delay a counterattack.</w:t>
      </w:r>
    </w:p>
    <w:p w:rsidR="009B2A96" w:rsidRPr="00923228" w:rsidRDefault="009B2A96" w:rsidP="00923228">
      <w:pPr>
        <w:spacing w:before="120"/>
        <w:jc w:val="both"/>
        <w:rPr>
          <w:rFonts w:ascii="Trebuchet MS" w:hAnsi="Trebuchet MS"/>
          <w:b/>
          <w:bCs/>
          <w:i/>
          <w:iCs/>
          <w:sz w:val="36"/>
          <w:szCs w:val="36"/>
          <w:lang w:bidi="en-US"/>
        </w:rPr>
      </w:pPr>
      <w:r w:rsidRPr="00923228">
        <w:rPr>
          <w:rFonts w:ascii="Trebuchet MS" w:hAnsi="Trebuchet MS"/>
          <w:b/>
          <w:bCs/>
          <w:i/>
          <w:iCs/>
          <w:sz w:val="36"/>
          <w:szCs w:val="36"/>
          <w:lang w:bidi="en-US"/>
        </w:rPr>
        <w:lastRenderedPageBreak/>
        <w:t>Conclusion</w:t>
      </w:r>
    </w:p>
    <w:p w:rsidR="009B2A96" w:rsidRDefault="00706091" w:rsidP="009966A7">
      <w:pPr>
        <w:tabs>
          <w:tab w:val="left" w:pos="1080"/>
        </w:tabs>
      </w:pPr>
      <w:r>
        <w:t xml:space="preserve">Why was </w:t>
      </w:r>
      <w:r w:rsidR="00256A44">
        <w:t>such a supporting</w:t>
      </w:r>
      <w:r>
        <w:t xml:space="preserve"> mass of information avoided or swept under the table?  There is no dispute over the facts as stated.  Ben-Tor’s logic is hard to refute.  So why is the battle described as blitzkrieg and posed out of reported chronological sequence?  If real evidence exists in the </w:t>
      </w:r>
      <w:r w:rsidRPr="00706091">
        <w:rPr>
          <w:vertAlign w:val="superscript"/>
        </w:rPr>
        <w:t>14</w:t>
      </w:r>
      <w:r>
        <w:t xml:space="preserve">C dating of charred wheat </w:t>
      </w:r>
      <w:r w:rsidR="007A15A8">
        <w:t xml:space="preserve">for charred walls at Hazor, why not bring it out in the interests of science?  We have showed that the idea of blitzkrieg is an insulting caricature of the Israelites.  We have showed that the charred wheat does not establish the absence of Joshua at Hazor.  We have showed that both the Southern Campaign and the Northern Campaign were initiated by massive Amorite and Canaanite coalitions, and not by Joshua.  These coalitions freely chose to opt for war, rather than to sue for peace.  We have showed that while Joshua’s campaigns were very effective, they in no way represent a total annihilation of enemy forces: their focus is limited </w:t>
      </w:r>
      <w:r w:rsidR="004F5E40">
        <w:t xml:space="preserve">to </w:t>
      </w:r>
      <w:r w:rsidR="007A15A8">
        <w:t>thirty-one kings and their pivotal city-states.</w:t>
      </w:r>
    </w:p>
    <w:p w:rsidR="00587D57" w:rsidRDefault="00C625C6" w:rsidP="00587D57">
      <w:pPr>
        <w:tabs>
          <w:tab w:val="left" w:pos="1080"/>
        </w:tabs>
      </w:pPr>
      <w:r>
        <w:rPr>
          <w:rStyle w:val="EndnoteReference"/>
        </w:rPr>
        <w:endnoteReference w:id="31"/>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9E" w:rsidRDefault="001F219E" w:rsidP="0031344D">
      <w:pPr>
        <w:spacing w:after="0"/>
      </w:pPr>
      <w:r>
        <w:separator/>
      </w:r>
    </w:p>
  </w:endnote>
  <w:endnote w:type="continuationSeparator" w:id="0">
    <w:p w:rsidR="001F219E" w:rsidRDefault="001F219E" w:rsidP="0031344D">
      <w:pPr>
        <w:spacing w:after="0"/>
      </w:pPr>
      <w:r>
        <w:continuationSeparator/>
      </w:r>
    </w:p>
  </w:endnote>
  <w:endnote w:id="1">
    <w:p w:rsidR="00526525" w:rsidRDefault="006810EC" w:rsidP="00E7406F">
      <w:pPr>
        <w:pStyle w:val="Endnote"/>
        <w:rPr>
          <w:lang w:val="en"/>
        </w:rPr>
      </w:pPr>
      <w:r>
        <w:rPr>
          <w:rStyle w:val="EndnoteReference"/>
        </w:rPr>
        <w:endnoteRef/>
      </w:r>
      <w:r>
        <w:t xml:space="preserve"> </w:t>
      </w:r>
      <w:r w:rsidR="00780FA7">
        <w:t>Part of the dating for Hazor is prescribed by the Amarna letters.  According to the Egyptian chronology, Amarna is only an official capital from 1351-133</w:t>
      </w:r>
      <w:r w:rsidR="001F3913">
        <w:t>2</w:t>
      </w:r>
      <w:r w:rsidR="00EC6B98">
        <w:t xml:space="preserve"> BC</w:t>
      </w:r>
      <w:r w:rsidR="00780FA7">
        <w:t xml:space="preserve">, during the reign of </w:t>
      </w:r>
      <w:r w:rsidR="00780FA7" w:rsidRPr="00780FA7">
        <w:t>Amenhotep IV/Akhenaten</w:t>
      </w:r>
      <w:r w:rsidR="00EC6B98">
        <w:t>, and two years afterward</w:t>
      </w:r>
      <w:r w:rsidR="00780FA7">
        <w:t>.  If Yahweh made a belie</w:t>
      </w:r>
      <w:r w:rsidR="00EC6B98">
        <w:t>ver out of some Egyptians in 140</w:t>
      </w:r>
      <w:r w:rsidR="00780FA7">
        <w:t>6</w:t>
      </w:r>
      <w:r w:rsidR="00EC6B98">
        <w:t xml:space="preserve"> BC</w:t>
      </w:r>
      <w:r w:rsidR="00780FA7">
        <w:t xml:space="preserve">, </w:t>
      </w:r>
      <w:r w:rsidR="00780FA7" w:rsidRPr="00780FA7">
        <w:t>Akhenaten</w:t>
      </w:r>
      <w:r w:rsidR="00780FA7">
        <w:t xml:space="preserve"> may have received his henotheism from his immediate ancestors.  In any case, if the Egyptian chronology is correct, </w:t>
      </w:r>
      <w:r w:rsidR="00EC6B98">
        <w:t>nine</w:t>
      </w:r>
      <w:r w:rsidR="00780FA7">
        <w:t>teen years of Hazor’s vassalage to Egypt is fixed in time.  That vassalage is at least this large and doubtless much larger, so when Joshu</w:t>
      </w:r>
      <w:r w:rsidR="00EC6B98">
        <w:t>a attacks Hazor shortly after 13</w:t>
      </w:r>
      <w:r w:rsidR="00780FA7">
        <w:t>6</w:t>
      </w:r>
      <w:r w:rsidR="00EC6B98">
        <w:t>4 BC</w:t>
      </w:r>
      <w:r w:rsidR="00780FA7">
        <w:t xml:space="preserve">, he is most likely attacking an Egyptian satellite </w:t>
      </w:r>
      <w:r w:rsidR="0032481C">
        <w:t>state:</w:t>
      </w:r>
      <w:r w:rsidR="00780FA7">
        <w:t xml:space="preserve"> </w:t>
      </w:r>
      <w:r w:rsidR="0062437B">
        <w:t xml:space="preserve">according to the </w:t>
      </w:r>
      <w:r w:rsidR="00780FA7">
        <w:t>Amarna</w:t>
      </w:r>
      <w:r w:rsidR="0062437B">
        <w:t xml:space="preserve"> record</w:t>
      </w:r>
      <w:r w:rsidR="0032481C">
        <w:t>, “</w:t>
      </w:r>
      <w:r w:rsidR="0032481C">
        <w:rPr>
          <w:lang w:val="en"/>
        </w:rPr>
        <w:t>EA 148 s</w:t>
      </w:r>
      <w:r w:rsidR="0062437B">
        <w:rPr>
          <w:lang w:val="en"/>
        </w:rPr>
        <w:t>pecifically reports that Hasura’</w:t>
      </w:r>
      <w:r w:rsidR="0032481C">
        <w:rPr>
          <w:lang w:val="en"/>
        </w:rPr>
        <w:t xml:space="preserve">s king had gone over to the </w:t>
      </w:r>
      <w:r w:rsidR="0032481C" w:rsidRPr="0062437B">
        <w:rPr>
          <w:lang w:val="en"/>
        </w:rPr>
        <w:t>Habiru</w:t>
      </w:r>
      <w:r w:rsidR="0032481C">
        <w:rPr>
          <w:lang w:val="en"/>
        </w:rPr>
        <w:t>, who were invading Canaan.”  This is too close to the Joshua and Judges chronology to escape our attention.</w:t>
      </w:r>
    </w:p>
    <w:p w:rsidR="00E7406F" w:rsidRDefault="0032481C" w:rsidP="00E7406F">
      <w:pPr>
        <w:pStyle w:val="Endnote"/>
        <w:rPr>
          <w:lang w:val="en"/>
        </w:rPr>
      </w:pPr>
      <w:r>
        <w:rPr>
          <w:lang w:val="en"/>
        </w:rPr>
        <w:t xml:space="preserve">We have dated </w:t>
      </w:r>
      <w:r w:rsidR="008B6DF2">
        <w:rPr>
          <w:lang w:val="en"/>
        </w:rPr>
        <w:t>the first battle of Hazor at 13</w:t>
      </w:r>
      <w:r>
        <w:rPr>
          <w:lang w:val="en"/>
        </w:rPr>
        <w:t>6</w:t>
      </w:r>
      <w:r w:rsidR="008B6DF2">
        <w:rPr>
          <w:lang w:val="en"/>
        </w:rPr>
        <w:t>4</w:t>
      </w:r>
      <w:r>
        <w:rPr>
          <w:lang w:val="en"/>
        </w:rPr>
        <w:t>-13</w:t>
      </w:r>
      <w:r w:rsidR="008B6DF2">
        <w:rPr>
          <w:lang w:val="en"/>
        </w:rPr>
        <w:t>54</w:t>
      </w:r>
      <w:r w:rsidR="00EC6B98">
        <w:rPr>
          <w:lang w:val="en"/>
        </w:rPr>
        <w:t xml:space="preserve"> BC</w:t>
      </w:r>
      <w:r>
        <w:rPr>
          <w:lang w:val="en"/>
        </w:rPr>
        <w:t xml:space="preserve">, and the second battle of Hazor at </w:t>
      </w:r>
      <w:r w:rsidR="008B6DF2">
        <w:rPr>
          <w:lang w:val="en"/>
        </w:rPr>
        <w:t xml:space="preserve">1193 </w:t>
      </w:r>
      <w:r w:rsidR="00EC6B98">
        <w:rPr>
          <w:lang w:val="en"/>
        </w:rPr>
        <w:t>BC</w:t>
      </w:r>
      <w:r>
        <w:rPr>
          <w:lang w:val="en"/>
        </w:rPr>
        <w:t xml:space="preserve">, one-hundred-sixty-one to </w:t>
      </w:r>
      <w:r w:rsidR="0062437B">
        <w:rPr>
          <w:lang w:val="en"/>
        </w:rPr>
        <w:t>one-hundred-</w:t>
      </w:r>
      <w:r>
        <w:rPr>
          <w:lang w:val="en"/>
        </w:rPr>
        <w:t>seventy</w:t>
      </w:r>
      <w:r w:rsidR="0062437B">
        <w:rPr>
          <w:lang w:val="en"/>
        </w:rPr>
        <w:t>-one</w:t>
      </w:r>
      <w:r>
        <w:rPr>
          <w:lang w:val="en"/>
        </w:rPr>
        <w:t xml:space="preserve"> years later.</w:t>
      </w:r>
      <w:r w:rsidR="0062437B">
        <w:rPr>
          <w:lang w:val="en"/>
        </w:rPr>
        <w:t xml:space="preserve">  If EA 148’s Hasura is identical to Jabin, and </w:t>
      </w:r>
      <w:r w:rsidR="0062437B" w:rsidRPr="0062437B">
        <w:rPr>
          <w:lang w:val="en"/>
        </w:rPr>
        <w:t>Habiru</w:t>
      </w:r>
      <w:r w:rsidR="0062437B">
        <w:rPr>
          <w:lang w:val="en"/>
        </w:rPr>
        <w:t xml:space="preserve"> means Hebrews or Israelites, then we have strong evidence for the presence of Israelites as a powerful force in the Promised Land.  This evidence is </w:t>
      </w:r>
      <w:r w:rsidR="00E7406F">
        <w:rPr>
          <w:lang w:val="en"/>
        </w:rPr>
        <w:t>at least as sound</w:t>
      </w:r>
      <w:r w:rsidR="0062437B">
        <w:rPr>
          <w:lang w:val="en"/>
        </w:rPr>
        <w:t xml:space="preserve"> and </w:t>
      </w:r>
      <w:r w:rsidR="00E7406F">
        <w:rPr>
          <w:lang w:val="en"/>
        </w:rPr>
        <w:t xml:space="preserve">as </w:t>
      </w:r>
      <w:r w:rsidR="0062437B">
        <w:rPr>
          <w:lang w:val="en"/>
        </w:rPr>
        <w:t>strong as the Merneptah Stele, so we wonder why it was not discussed.</w:t>
      </w:r>
    </w:p>
    <w:p w:rsidR="00780FA7" w:rsidRDefault="0062437B" w:rsidP="00E7406F">
      <w:pPr>
        <w:pStyle w:val="Endnote"/>
      </w:pPr>
      <w:r>
        <w:rPr>
          <w:lang w:val="en"/>
        </w:rPr>
        <w:t xml:space="preserve">There is no </w:t>
      </w:r>
      <w:r w:rsidR="00E7406F">
        <w:rPr>
          <w:lang w:val="en"/>
        </w:rPr>
        <w:t xml:space="preserve">need to conflate the first and second battles of Hazor: for it is no </w:t>
      </w:r>
      <w:r>
        <w:rPr>
          <w:lang w:val="en"/>
        </w:rPr>
        <w:t xml:space="preserve">more difficult to believe that two wars were fought </w:t>
      </w:r>
      <w:r w:rsidR="00E7406F">
        <w:rPr>
          <w:lang w:val="en"/>
        </w:rPr>
        <w:t>against</w:t>
      </w:r>
      <w:r>
        <w:rPr>
          <w:lang w:val="en"/>
        </w:rPr>
        <w:t xml:space="preserve"> the same militarily strategic city over one-hundred-sixty</w:t>
      </w:r>
      <w:r w:rsidR="00E7406F">
        <w:rPr>
          <w:lang w:val="en"/>
        </w:rPr>
        <w:t xml:space="preserve"> years apart, than to believe </w:t>
      </w:r>
      <w:r>
        <w:rPr>
          <w:lang w:val="en"/>
        </w:rPr>
        <w:t>that two wars were fought over E</w:t>
      </w:r>
      <w:r w:rsidR="00E7406F">
        <w:rPr>
          <w:lang w:val="en"/>
        </w:rPr>
        <w:t>urope, only twenty-five years apart: WWI (1914), WWII (1939).  Hazor was very likely, the most strategically important city in the north, and it would make no sense at all if it were not immediately rebuilt, refortified, and reoccupied.</w:t>
      </w:r>
    </w:p>
    <w:p w:rsidR="006810EC" w:rsidRDefault="001F219E" w:rsidP="00780FA7">
      <w:pPr>
        <w:pStyle w:val="Endnote"/>
      </w:pPr>
      <w:hyperlink r:id="rId1" w:history="1">
        <w:r w:rsidR="006810EC" w:rsidRPr="00AE52E8">
          <w:rPr>
            <w:rStyle w:val="Hyperlink"/>
          </w:rPr>
          <w:t>https://en.wikipedia.org/wiki/Tel_Hazor</w:t>
        </w:r>
      </w:hyperlink>
    </w:p>
    <w:p w:rsidR="00C853D0" w:rsidRDefault="001F219E" w:rsidP="00C853D0">
      <w:pPr>
        <w:pStyle w:val="Endnote"/>
      </w:pPr>
      <w:hyperlink r:id="rId2" w:history="1">
        <w:r w:rsidR="00C853D0" w:rsidRPr="00AE52E8">
          <w:rPr>
            <w:rStyle w:val="Hyperlink"/>
          </w:rPr>
          <w:t>http://www.jewishvirtuallibrary.org/jsource/judaica/ejud_0002_0008_0_08609.html</w:t>
        </w:r>
      </w:hyperlink>
    </w:p>
    <w:p w:rsidR="00C853D0" w:rsidRDefault="001F219E" w:rsidP="00C853D0">
      <w:pPr>
        <w:pStyle w:val="Endnote"/>
      </w:pPr>
      <w:hyperlink r:id="rId3" w:history="1">
        <w:r w:rsidR="00C853D0" w:rsidRPr="00AE52E8">
          <w:rPr>
            <w:rStyle w:val="Hyperlink"/>
          </w:rPr>
          <w:t>http://www.netours.com/content/view/126/26/</w:t>
        </w:r>
      </w:hyperlink>
    </w:p>
    <w:p w:rsidR="00C853D0" w:rsidRDefault="001F219E" w:rsidP="00C853D0">
      <w:pPr>
        <w:pStyle w:val="Endnote"/>
      </w:pPr>
      <w:hyperlink r:id="rId4" w:history="1">
        <w:r w:rsidR="00C853D0" w:rsidRPr="00AE52E8">
          <w:rPr>
            <w:rStyle w:val="Hyperlink"/>
          </w:rPr>
          <w:t>http://community.worldheritage.org/articles/Hazor_(archaeological_site)</w:t>
        </w:r>
      </w:hyperlink>
    </w:p>
    <w:p w:rsidR="00C853D0" w:rsidRDefault="001F219E" w:rsidP="00C853D0">
      <w:pPr>
        <w:pStyle w:val="Endnote"/>
      </w:pPr>
      <w:hyperlink r:id="rId5" w:history="1">
        <w:r w:rsidR="00C853D0" w:rsidRPr="00AE52E8">
          <w:rPr>
            <w:rStyle w:val="Hyperlink"/>
          </w:rPr>
          <w:t>http://archive.archaeology.org/9805/abstracts/hazor.html</w:t>
        </w:r>
      </w:hyperlink>
    </w:p>
    <w:p w:rsidR="00780FA7" w:rsidRDefault="001F219E" w:rsidP="00780FA7">
      <w:pPr>
        <w:pStyle w:val="Endnote"/>
      </w:pPr>
      <w:hyperlink r:id="rId6" w:history="1">
        <w:r w:rsidR="00780FA7" w:rsidRPr="00AE52E8">
          <w:rPr>
            <w:rStyle w:val="Hyperlink"/>
          </w:rPr>
          <w:t>https://en.wikipedia.org/wiki/Hazor</w:t>
        </w:r>
      </w:hyperlink>
    </w:p>
    <w:p w:rsidR="00780FA7" w:rsidRDefault="001F219E" w:rsidP="00780FA7">
      <w:pPr>
        <w:pStyle w:val="Endnote"/>
      </w:pPr>
      <w:hyperlink r:id="rId7" w:history="1">
        <w:r w:rsidR="00780FA7" w:rsidRPr="00AE52E8">
          <w:rPr>
            <w:rStyle w:val="Hyperlink"/>
          </w:rPr>
          <w:t>https://en.wikipedia.org/wiki/Amarna_letters</w:t>
        </w:r>
      </w:hyperlink>
    </w:p>
    <w:p w:rsidR="00780FA7" w:rsidRDefault="001F219E" w:rsidP="00780FA7">
      <w:pPr>
        <w:pStyle w:val="Endnote"/>
      </w:pPr>
      <w:hyperlink r:id="rId8" w:history="1">
        <w:r w:rsidR="00780FA7" w:rsidRPr="00AE52E8">
          <w:rPr>
            <w:rStyle w:val="Hyperlink"/>
          </w:rPr>
          <w:t>https://en.wikipedia.org/wiki/Akhenaten</w:t>
        </w:r>
      </w:hyperlink>
    </w:p>
    <w:p w:rsidR="002B352B" w:rsidRDefault="001F219E" w:rsidP="002B352B">
      <w:pPr>
        <w:pStyle w:val="Endnote"/>
      </w:pPr>
      <w:hyperlink r:id="rId9" w:history="1">
        <w:r w:rsidR="002B352B" w:rsidRPr="00AE52E8">
          <w:rPr>
            <w:rStyle w:val="Hyperlink"/>
          </w:rPr>
          <w:t>http://www.biblicalarchaeology.org/daily/news/scorched-wheat-may-provide-answers-on-the-destruction-of-canaanite-tel-hazor/</w:t>
        </w:r>
      </w:hyperlink>
    </w:p>
    <w:p w:rsidR="00E7406F" w:rsidRDefault="001F219E" w:rsidP="00780FA7">
      <w:pPr>
        <w:pStyle w:val="Endnote"/>
      </w:pPr>
      <w:hyperlink r:id="rId10" w:history="1">
        <w:r w:rsidR="002B352B" w:rsidRPr="00AE52E8">
          <w:rPr>
            <w:rStyle w:val="Hyperlink"/>
          </w:rPr>
          <w:t>https://en.wikipedia.org/wiki/Archaeology_of_Israel</w:t>
        </w:r>
      </w:hyperlink>
    </w:p>
    <w:p w:rsidR="002B352B" w:rsidRDefault="001F219E" w:rsidP="002B352B">
      <w:pPr>
        <w:pStyle w:val="Endnote"/>
      </w:pPr>
      <w:hyperlink r:id="rId11" w:history="1">
        <w:r w:rsidR="002B352B" w:rsidRPr="00AE52E8">
          <w:rPr>
            <w:rStyle w:val="Hyperlink"/>
          </w:rPr>
          <w:t>https://en.wikipedia.org/wiki/Early_Israelite_campaigns</w:t>
        </w:r>
      </w:hyperlink>
    </w:p>
  </w:endnote>
  <w:endnote w:id="2">
    <w:p w:rsidR="00C25953" w:rsidRDefault="00C25953" w:rsidP="00394F0C">
      <w:pPr>
        <w:pStyle w:val="Endnote"/>
      </w:pPr>
      <w:r>
        <w:rPr>
          <w:rStyle w:val="EndnoteReference"/>
        </w:rPr>
        <w:endnoteRef/>
      </w:r>
      <w:r>
        <w:t xml:space="preserve"> Amnon Ben-Tor, a professor at Hebrew University of Jerusalem.  Works: Horvat Usa (1963), Tel Yarmuth (1970), Azor (1971), Athienou, Cyprus (1971-1972; with T. Dothan), Tel Qiri (1975-1976), Yoqne‘am (1977-1979; 1981; 1987-1988), Tel Qashish (1978-1979; 1981-1985; 1987), The Selz Foundation </w:t>
      </w:r>
      <w:r w:rsidRPr="006224E9">
        <w:t>Hazor Excavations</w:t>
      </w:r>
      <w:r>
        <w:t xml:space="preserve"> in Memory of Yigael Yadin (1990-present).  Ben-Tor’s observation is well taken.  Who did it?  By default Israel defeated both Jericho and Hazor.</w:t>
      </w:r>
    </w:p>
    <w:p w:rsidR="00C25953" w:rsidRPr="006224E9" w:rsidRDefault="001F219E" w:rsidP="00394F0C">
      <w:pPr>
        <w:pStyle w:val="Endnote"/>
      </w:pPr>
      <w:hyperlink r:id="rId12" w:history="1">
        <w:r w:rsidR="00C25953" w:rsidRPr="00FE3834">
          <w:rPr>
            <w:rStyle w:val="Hyperlink"/>
          </w:rPr>
          <w:t>http://archaeology.huji.ac.il/depart/biblical/amnonb/amnonb.asp</w:t>
        </w:r>
      </w:hyperlink>
    </w:p>
  </w:endnote>
  <w:endnote w:id="3">
    <w:p w:rsidR="00C25953" w:rsidRDefault="00C25953" w:rsidP="002A5055">
      <w:pPr>
        <w:pStyle w:val="Endnote"/>
        <w:rPr>
          <w:lang w:val="en"/>
        </w:rPr>
      </w:pPr>
      <w:r>
        <w:rPr>
          <w:rStyle w:val="EndnoteReference"/>
        </w:rPr>
        <w:endnoteRef/>
      </w:r>
      <w:r>
        <w:t xml:space="preserve"> </w:t>
      </w:r>
      <w:r>
        <w:rPr>
          <w:lang w:val="en"/>
        </w:rPr>
        <w:t>Sharon Zuckerman (1965-2014) little bibliography.</w:t>
      </w:r>
      <w:r w:rsidR="00783FC4">
        <w:rPr>
          <w:lang w:val="en"/>
        </w:rPr>
        <w:t xml:space="preserve">  Works: Hazor.</w:t>
      </w:r>
    </w:p>
    <w:p w:rsidR="00C25953" w:rsidRDefault="001F219E" w:rsidP="002A5055">
      <w:pPr>
        <w:pStyle w:val="Endnote"/>
      </w:pPr>
      <w:hyperlink r:id="rId13" w:history="1">
        <w:r w:rsidR="00C25953" w:rsidRPr="00FE3834">
          <w:rPr>
            <w:rStyle w:val="Hyperlink"/>
            <w:lang w:val="en"/>
          </w:rPr>
          <w:t>http://archaeology.huji.ac.il/depart/biblical/sharonz/sharonz.asp</w:t>
        </w:r>
      </w:hyperlink>
    </w:p>
  </w:endnote>
  <w:endnote w:id="4">
    <w:p w:rsidR="00C25953" w:rsidRPr="007E1474" w:rsidRDefault="00C25953" w:rsidP="007D5027">
      <w:pPr>
        <w:pStyle w:val="Endnote"/>
      </w:pPr>
      <w:r>
        <w:rPr>
          <w:rStyle w:val="EndnoteReference"/>
        </w:rPr>
        <w:endnoteRef/>
      </w:r>
      <w:r>
        <w:t xml:space="preserve"> </w:t>
      </w:r>
      <w:r w:rsidRPr="007E1474">
        <w:t>Tell el-Qedah</w:t>
      </w:r>
      <w:r>
        <w:t xml:space="preserve"> is not to be confused with other sites with the common name of Hazor.  The Amarna letters are dated between 1388 and 1332</w:t>
      </w:r>
      <w:r w:rsidR="002B1C1B">
        <w:t xml:space="preserve"> BC</w:t>
      </w:r>
      <w:r>
        <w:t>.  This fits very well with Joshua defeating Jabin and his city and burning parts of it (</w:t>
      </w:r>
      <w:r w:rsidRPr="00A834BF">
        <w:t>Joshua 11:1</w:t>
      </w:r>
      <w:r>
        <w:t>), yet being unable to retain control and possession of it.  Hazor and Tells like Hazor were able to regain control under a successor, Jabin II, and recover with the help of their Egyptian and other allies (Judges 4; Psalm 83:9).  Little-by-little the Israelites were able to settle and reconquer the land.  In this process, most of the Israelites quickly compromised and politicized their religion.  Not until David, was this conquest completed in Judea (1010</w:t>
      </w:r>
      <w:r w:rsidR="00396BCA">
        <w:t xml:space="preserve"> BC</w:t>
      </w:r>
      <w:r>
        <w:t>), and in the monarchy (1003</w:t>
      </w:r>
      <w:r w:rsidR="00396BCA">
        <w:t xml:space="preserve"> BC</w:t>
      </w:r>
      <w:r>
        <w:t>).  Solomon later rebuilds and refortifies the city.</w:t>
      </w:r>
    </w:p>
    <w:p w:rsidR="00C25953" w:rsidRDefault="001F219E" w:rsidP="00255330">
      <w:pPr>
        <w:pStyle w:val="Endnote"/>
      </w:pPr>
      <w:hyperlink r:id="rId14" w:history="1">
        <w:r w:rsidR="00C25953" w:rsidRPr="00FE3834">
          <w:rPr>
            <w:rStyle w:val="Hyperlink"/>
          </w:rPr>
          <w:t>http://en.wikipedia.org/wiki/Tel_Hazor</w:t>
        </w:r>
      </w:hyperlink>
    </w:p>
    <w:p w:rsidR="00C25953" w:rsidRDefault="001F219E" w:rsidP="00255330">
      <w:pPr>
        <w:pStyle w:val="Endnote"/>
      </w:pPr>
      <w:hyperlink r:id="rId15" w:history="1">
        <w:r w:rsidR="00C25953" w:rsidRPr="00FE3834">
          <w:rPr>
            <w:rStyle w:val="Hyperlink"/>
          </w:rPr>
          <w:t>http://en.wikipedia.org/wiki/Hazor</w:t>
        </w:r>
      </w:hyperlink>
    </w:p>
    <w:p w:rsidR="00C25953" w:rsidRDefault="001F219E" w:rsidP="00255330">
      <w:pPr>
        <w:pStyle w:val="Endnote"/>
      </w:pPr>
      <w:hyperlink r:id="rId16" w:history="1">
        <w:r w:rsidR="00C25953" w:rsidRPr="00FE3834">
          <w:rPr>
            <w:rStyle w:val="Hyperlink"/>
          </w:rPr>
          <w:t>http://en.wikipedia.org/wiki/Amarna_letters</w:t>
        </w:r>
      </w:hyperlink>
    </w:p>
    <w:p w:rsidR="00C25953" w:rsidRDefault="001F219E" w:rsidP="00255330">
      <w:pPr>
        <w:pStyle w:val="Endnote"/>
      </w:pPr>
      <w:hyperlink r:id="rId17" w:history="1">
        <w:r w:rsidR="00C25953" w:rsidRPr="00FE3834">
          <w:rPr>
            <w:rStyle w:val="Hyperlink"/>
          </w:rPr>
          <w:t>http://en.wikipedia.org/wiki/Akkadian_language</w:t>
        </w:r>
      </w:hyperlink>
    </w:p>
  </w:endnote>
  <w:endnote w:id="5">
    <w:p w:rsidR="00956571" w:rsidRDefault="00956571" w:rsidP="00956571">
      <w:pPr>
        <w:pStyle w:val="Endnote"/>
      </w:pPr>
      <w:r>
        <w:rPr>
          <w:rStyle w:val="EndnoteReference"/>
        </w:rPr>
        <w:endnoteRef/>
      </w:r>
      <w:r>
        <w:t xml:space="preserve"> Discussed in </w:t>
      </w:r>
      <w:hyperlink r:id="rId18" w:history="1">
        <w:r w:rsidR="00BF2547" w:rsidRPr="00E24920">
          <w:rPr>
            <w:rStyle w:val="Hyperlink"/>
          </w:rPr>
          <w:t>https://www.swrktec.org/</w:t>
        </w:r>
      </w:hyperlink>
      <w:r w:rsidR="00BF2547">
        <w:t xml:space="preserve">  Chapter 16, Jericho</w:t>
      </w:r>
    </w:p>
  </w:endnote>
  <w:endnote w:id="6">
    <w:p w:rsidR="00DB006E" w:rsidRDefault="00DB006E" w:rsidP="000A5136">
      <w:pPr>
        <w:pStyle w:val="Endnote"/>
      </w:pPr>
      <w:r>
        <w:rPr>
          <w:rStyle w:val="EndnoteReference"/>
        </w:rPr>
        <w:endnoteRef/>
      </w:r>
      <w:r>
        <w:t xml:space="preserve"> Joshua </w:t>
      </w:r>
      <w:r w:rsidR="000A5136">
        <w:t xml:space="preserve">Chapter </w:t>
      </w:r>
      <w:r>
        <w:t>6</w:t>
      </w:r>
      <w:r w:rsidR="000A5136">
        <w:t xml:space="preserve">, especially verses </w:t>
      </w:r>
      <w:r w:rsidR="0042157C">
        <w:t xml:space="preserve">20, 23, </w:t>
      </w:r>
      <w:r>
        <w:t>24</w:t>
      </w:r>
    </w:p>
  </w:endnote>
  <w:endnote w:id="7">
    <w:p w:rsidR="0042157C" w:rsidRDefault="0042157C" w:rsidP="003C5285">
      <w:pPr>
        <w:pStyle w:val="Endnote"/>
      </w:pPr>
      <w:r>
        <w:rPr>
          <w:rStyle w:val="EndnoteReference"/>
        </w:rPr>
        <w:endnoteRef/>
      </w:r>
      <w:r>
        <w:t xml:space="preserve"> Joshua </w:t>
      </w:r>
      <w:r w:rsidR="000A5136">
        <w:t xml:space="preserve">Chapters 7 and </w:t>
      </w:r>
      <w:r>
        <w:t>8</w:t>
      </w:r>
      <w:r w:rsidR="000A5136">
        <w:t>, especially verses 8</w:t>
      </w:r>
      <w:r>
        <w:t>:16-18, 19, 21, 24-27</w:t>
      </w:r>
    </w:p>
  </w:endnote>
  <w:endnote w:id="8">
    <w:p w:rsidR="002E30D1" w:rsidRDefault="002E30D1" w:rsidP="002E30D1">
      <w:pPr>
        <w:pStyle w:val="Endnote"/>
        <w:rPr>
          <w:lang w:bidi="ar-SA"/>
        </w:rPr>
      </w:pPr>
      <w:r>
        <w:rPr>
          <w:rStyle w:val="EndnoteReference"/>
        </w:rPr>
        <w:endnoteRef/>
      </w:r>
      <w:r>
        <w:t xml:space="preserve"> </w:t>
      </w:r>
      <w:r w:rsidRPr="00C2279B">
        <w:rPr>
          <w:lang w:bidi="ar-SA"/>
        </w:rPr>
        <w:t>Joshua 8:30-35</w:t>
      </w:r>
    </w:p>
    <w:p w:rsidR="002E30D1" w:rsidRDefault="002E30D1" w:rsidP="002E30D1">
      <w:pPr>
        <w:pStyle w:val="Endnote"/>
      </w:pPr>
      <w:r>
        <w:t xml:space="preserve">Northeast of Nablus, </w:t>
      </w:r>
      <w:hyperlink r:id="rId19" w:history="1">
        <w:r w:rsidRPr="00AE52E8">
          <w:rPr>
            <w:rStyle w:val="Hyperlink"/>
          </w:rPr>
          <w:t>https://en.wikipedia.org/wiki/Mount_Ebal</w:t>
        </w:r>
      </w:hyperlink>
    </w:p>
    <w:p w:rsidR="002E30D1" w:rsidRDefault="002E30D1" w:rsidP="002E30D1">
      <w:pPr>
        <w:pStyle w:val="Endnote"/>
      </w:pPr>
      <w:r>
        <w:t xml:space="preserve">South-southeast of Nablus, </w:t>
      </w:r>
      <w:hyperlink r:id="rId20" w:history="1">
        <w:r w:rsidRPr="00AE52E8">
          <w:rPr>
            <w:rStyle w:val="Hyperlink"/>
          </w:rPr>
          <w:t>https://en.wikipedia.org/wiki/Mount_Gerizim</w:t>
        </w:r>
      </w:hyperlink>
    </w:p>
    <w:p w:rsidR="002E30D1" w:rsidRDefault="001F219E" w:rsidP="002E30D1">
      <w:pPr>
        <w:pStyle w:val="Endnote"/>
      </w:pPr>
      <w:hyperlink r:id="rId21" w:history="1">
        <w:r w:rsidR="002E30D1" w:rsidRPr="00AE52E8">
          <w:rPr>
            <w:rStyle w:val="Hyperlink"/>
          </w:rPr>
          <w:t>https://en.wikipedia.org/wiki/Nablus</w:t>
        </w:r>
      </w:hyperlink>
    </w:p>
    <w:p w:rsidR="002E30D1" w:rsidRDefault="002E30D1" w:rsidP="002E30D1">
      <w:pPr>
        <w:pStyle w:val="Endnote"/>
      </w:pPr>
      <w:r>
        <w:t xml:space="preserve">East-southeast Nablus about 3 miles, </w:t>
      </w:r>
      <w:hyperlink r:id="rId22" w:history="1">
        <w:r w:rsidRPr="00AE52E8">
          <w:rPr>
            <w:rStyle w:val="Hyperlink"/>
          </w:rPr>
          <w:t>https://en.wikipedia.org/wiki/Shechem</w:t>
        </w:r>
      </w:hyperlink>
    </w:p>
    <w:p w:rsidR="002E30D1" w:rsidRDefault="002E30D1" w:rsidP="002E30D1">
      <w:pPr>
        <w:pStyle w:val="Endnote"/>
      </w:pPr>
      <w:r>
        <w:rPr>
          <w:lang w:val="en"/>
        </w:rPr>
        <w:t xml:space="preserve">Khirbet Seilun, </w:t>
      </w:r>
      <w:hyperlink r:id="rId23" w:history="1">
        <w:r w:rsidRPr="00AE52E8">
          <w:rPr>
            <w:rStyle w:val="Hyperlink"/>
          </w:rPr>
          <w:t>https://en.wikipedia.org/wiki/Shiloh_(biblical_city)</w:t>
        </w:r>
      </w:hyperlink>
    </w:p>
    <w:p w:rsidR="002E30D1" w:rsidRDefault="002E30D1" w:rsidP="002E30D1">
      <w:pPr>
        <w:pStyle w:val="Endnote"/>
      </w:pPr>
      <w:r>
        <w:t xml:space="preserve">North of Nablus about 20 to 25 miles, </w:t>
      </w:r>
      <w:hyperlink r:id="rId24" w:history="1">
        <w:r w:rsidRPr="00AE52E8">
          <w:rPr>
            <w:rStyle w:val="Hyperlink"/>
          </w:rPr>
          <w:t>https://en.wikipedia.org/wiki/Samaria</w:t>
        </w:r>
      </w:hyperlink>
    </w:p>
  </w:endnote>
  <w:endnote w:id="9">
    <w:p w:rsidR="002E30D1" w:rsidRDefault="002E30D1" w:rsidP="002E30D1">
      <w:pPr>
        <w:pStyle w:val="Endnote"/>
      </w:pPr>
      <w:r>
        <w:rPr>
          <w:rStyle w:val="EndnoteReference"/>
        </w:rPr>
        <w:endnoteRef/>
      </w:r>
      <w:r>
        <w:t xml:space="preserve"> 1 Samuel 4:11 to 6:12</w:t>
      </w:r>
    </w:p>
  </w:endnote>
  <w:endnote w:id="10">
    <w:p w:rsidR="002E30D1" w:rsidRDefault="002E30D1" w:rsidP="00970FF0">
      <w:pPr>
        <w:pStyle w:val="Endnote"/>
      </w:pPr>
      <w:r>
        <w:rPr>
          <w:rStyle w:val="EndnoteReference"/>
        </w:rPr>
        <w:endnoteRef/>
      </w:r>
      <w:r>
        <w:t xml:space="preserve"> </w:t>
      </w:r>
      <w:r w:rsidR="00970FF0">
        <w:t>2 Samuel 6:1-19</w:t>
      </w:r>
    </w:p>
  </w:endnote>
  <w:endnote w:id="11">
    <w:p w:rsidR="00FF2B5D" w:rsidRDefault="00FF2B5D" w:rsidP="00FF2B5D">
      <w:pPr>
        <w:pStyle w:val="Endnote"/>
      </w:pPr>
      <w:r>
        <w:rPr>
          <w:rStyle w:val="EndnoteReference"/>
        </w:rPr>
        <w:endnoteRef/>
      </w:r>
      <w:r>
        <w:t xml:space="preserve"> In the plains of Jordan, adjacent to Jericho, at an unknown location, possibly </w:t>
      </w:r>
      <w:r w:rsidRPr="00FF2B5D">
        <w:t>Khirbet en-Nitleh</w:t>
      </w:r>
      <w:r>
        <w:t xml:space="preserve"> or </w:t>
      </w:r>
      <w:r w:rsidRPr="00FF2B5D">
        <w:t>Khirbet El Mafjir</w:t>
      </w:r>
      <w:r>
        <w:t>, Joshua 4:19; 5:10</w:t>
      </w:r>
    </w:p>
  </w:endnote>
  <w:endnote w:id="12">
    <w:p w:rsidR="00320DE2" w:rsidRDefault="00FF2B5D" w:rsidP="004E55D3">
      <w:pPr>
        <w:pStyle w:val="Endnote"/>
      </w:pPr>
      <w:r>
        <w:rPr>
          <w:rStyle w:val="EndnoteReference"/>
        </w:rPr>
        <w:endnoteRef/>
      </w:r>
      <w:r>
        <w:t xml:space="preserve"> </w:t>
      </w:r>
      <w:r w:rsidR="00320DE2" w:rsidRPr="00C2279B">
        <w:rPr>
          <w:lang w:bidi="ar-SA"/>
        </w:rPr>
        <w:t xml:space="preserve">Joshua </w:t>
      </w:r>
      <w:r w:rsidR="00320DE2" w:rsidRPr="00C2279B">
        <w:t xml:space="preserve">Chapter </w:t>
      </w:r>
      <w:r w:rsidR="00320DE2" w:rsidRPr="00C2279B">
        <w:rPr>
          <w:lang w:bidi="ar-SA"/>
        </w:rPr>
        <w:t>9</w:t>
      </w:r>
    </w:p>
    <w:p w:rsidR="00FF2B5D" w:rsidRDefault="001F219E" w:rsidP="004E55D3">
      <w:pPr>
        <w:pStyle w:val="Endnote"/>
      </w:pPr>
      <w:hyperlink r:id="rId25" w:history="1">
        <w:r w:rsidR="004E55D3" w:rsidRPr="00AE52E8">
          <w:rPr>
            <w:rStyle w:val="Hyperlink"/>
          </w:rPr>
          <w:t>https://en.wikipedia.org/wiki/Gibeon_(ancient_city)</w:t>
        </w:r>
      </w:hyperlink>
    </w:p>
  </w:endnote>
  <w:endnote w:id="13">
    <w:p w:rsidR="00320DE2" w:rsidRDefault="00320DE2" w:rsidP="00320DE2">
      <w:pPr>
        <w:pStyle w:val="Endnote"/>
        <w:rPr>
          <w:lang w:bidi="ar-SA"/>
        </w:rPr>
      </w:pPr>
      <w:r>
        <w:rPr>
          <w:rStyle w:val="EndnoteReference"/>
        </w:rPr>
        <w:endnoteRef/>
      </w:r>
      <w:r>
        <w:t xml:space="preserve"> </w:t>
      </w:r>
      <w:r w:rsidRPr="00C2279B">
        <w:rPr>
          <w:lang w:bidi="ar-SA"/>
        </w:rPr>
        <w:t xml:space="preserve">Joshua </w:t>
      </w:r>
      <w:r w:rsidRPr="00C2279B">
        <w:t xml:space="preserve">Chapter </w:t>
      </w:r>
      <w:r w:rsidRPr="00C2279B">
        <w:rPr>
          <w:lang w:bidi="ar-SA"/>
        </w:rPr>
        <w:t>10</w:t>
      </w:r>
    </w:p>
    <w:p w:rsidR="00320DE2" w:rsidRDefault="001F219E" w:rsidP="00320DE2">
      <w:pPr>
        <w:pStyle w:val="Endnote"/>
      </w:pPr>
      <w:hyperlink r:id="rId26" w:history="1">
        <w:r w:rsidR="00320DE2" w:rsidRPr="00BA06D0">
          <w:rPr>
            <w:rStyle w:val="Hyperlink"/>
          </w:rPr>
          <w:t>https://en.wikipedia.org/wiki/Amorites</w:t>
        </w:r>
      </w:hyperlink>
    </w:p>
  </w:endnote>
  <w:endnote w:id="14">
    <w:p w:rsidR="005356E1" w:rsidRDefault="005356E1" w:rsidP="005356E1">
      <w:pPr>
        <w:pStyle w:val="Endnote"/>
      </w:pPr>
      <w:r>
        <w:rPr>
          <w:rStyle w:val="EndnoteReference"/>
        </w:rPr>
        <w:endnoteRef/>
      </w:r>
      <w:r>
        <w:t xml:space="preserve"> </w:t>
      </w:r>
      <w:r w:rsidRPr="00C2279B">
        <w:rPr>
          <w:lang w:bidi="ar-SA"/>
        </w:rPr>
        <w:t>Joshua 10:</w:t>
      </w:r>
      <w:r>
        <w:rPr>
          <w:lang w:bidi="ar-SA"/>
        </w:rPr>
        <w:t>28</w:t>
      </w:r>
    </w:p>
  </w:endnote>
  <w:endnote w:id="15">
    <w:p w:rsidR="005356E1" w:rsidRDefault="005356E1" w:rsidP="005356E1">
      <w:pPr>
        <w:pStyle w:val="Endnote"/>
      </w:pPr>
      <w:r>
        <w:rPr>
          <w:rStyle w:val="EndnoteReference"/>
        </w:rPr>
        <w:endnoteRef/>
      </w:r>
      <w:r>
        <w:t xml:space="preserve"> </w:t>
      </w:r>
      <w:r w:rsidRPr="00C2279B">
        <w:rPr>
          <w:lang w:bidi="ar-SA"/>
        </w:rPr>
        <w:t>Joshua 10:</w:t>
      </w:r>
      <w:r>
        <w:rPr>
          <w:lang w:bidi="ar-SA"/>
        </w:rPr>
        <w:t>29</w:t>
      </w:r>
    </w:p>
  </w:endnote>
  <w:endnote w:id="16">
    <w:p w:rsidR="005356E1" w:rsidRDefault="005356E1" w:rsidP="005356E1">
      <w:pPr>
        <w:pStyle w:val="Endnote"/>
      </w:pPr>
      <w:r>
        <w:rPr>
          <w:rStyle w:val="EndnoteReference"/>
        </w:rPr>
        <w:endnoteRef/>
      </w:r>
      <w:r>
        <w:t xml:space="preserve"> </w:t>
      </w:r>
      <w:r w:rsidRPr="00C2279B">
        <w:rPr>
          <w:lang w:bidi="ar-SA"/>
        </w:rPr>
        <w:t>Joshua 10:</w:t>
      </w:r>
      <w:r>
        <w:rPr>
          <w:lang w:bidi="ar-SA"/>
        </w:rPr>
        <w:t>31</w:t>
      </w:r>
    </w:p>
  </w:endnote>
  <w:endnote w:id="17">
    <w:p w:rsidR="00320DE2" w:rsidRDefault="00320DE2" w:rsidP="005356E1">
      <w:pPr>
        <w:pStyle w:val="Endnote"/>
      </w:pPr>
      <w:r>
        <w:rPr>
          <w:rStyle w:val="EndnoteReference"/>
        </w:rPr>
        <w:endnoteRef/>
      </w:r>
      <w:r>
        <w:t xml:space="preserve"> </w:t>
      </w:r>
      <w:r w:rsidRPr="00C2279B">
        <w:rPr>
          <w:lang w:bidi="ar-SA"/>
        </w:rPr>
        <w:t>Joshua 10:33</w:t>
      </w:r>
    </w:p>
  </w:endnote>
  <w:endnote w:id="18">
    <w:p w:rsidR="005356E1" w:rsidRDefault="005356E1" w:rsidP="005356E1">
      <w:pPr>
        <w:pStyle w:val="Endnote"/>
      </w:pPr>
      <w:r>
        <w:rPr>
          <w:rStyle w:val="EndnoteReference"/>
        </w:rPr>
        <w:endnoteRef/>
      </w:r>
      <w:r>
        <w:t xml:space="preserve"> </w:t>
      </w:r>
      <w:r w:rsidR="008956AE" w:rsidRPr="00C2279B">
        <w:rPr>
          <w:lang w:bidi="ar-SA"/>
        </w:rPr>
        <w:t>Joshua 10:3</w:t>
      </w:r>
      <w:r w:rsidR="008956AE">
        <w:rPr>
          <w:lang w:bidi="ar-SA"/>
        </w:rPr>
        <w:t>4</w:t>
      </w:r>
    </w:p>
  </w:endnote>
  <w:endnote w:id="19">
    <w:p w:rsidR="00320DE2" w:rsidRDefault="00320DE2" w:rsidP="005356E1">
      <w:pPr>
        <w:pStyle w:val="Endnote"/>
      </w:pPr>
      <w:r>
        <w:rPr>
          <w:rStyle w:val="EndnoteReference"/>
        </w:rPr>
        <w:endnoteRef/>
      </w:r>
      <w:r>
        <w:t xml:space="preserve"> </w:t>
      </w:r>
      <w:r w:rsidRPr="00C2279B">
        <w:rPr>
          <w:lang w:bidi="ar-SA"/>
        </w:rPr>
        <w:t>Joshua 10:36</w:t>
      </w:r>
    </w:p>
  </w:endnote>
  <w:endnote w:id="20">
    <w:p w:rsidR="00320DE2" w:rsidRPr="00C2279B" w:rsidRDefault="00320DE2" w:rsidP="005356E1">
      <w:pPr>
        <w:pStyle w:val="Endnote"/>
      </w:pPr>
      <w:r>
        <w:rPr>
          <w:rStyle w:val="EndnoteReference"/>
        </w:rPr>
        <w:endnoteRef/>
      </w:r>
      <w:r>
        <w:t xml:space="preserve"> </w:t>
      </w:r>
      <w:r w:rsidRPr="00C2279B">
        <w:rPr>
          <w:lang w:bidi="ar-SA"/>
        </w:rPr>
        <w:t>Joshua 10:38</w:t>
      </w:r>
    </w:p>
  </w:endnote>
  <w:endnote w:id="21">
    <w:p w:rsidR="00320DE2" w:rsidRDefault="00320DE2" w:rsidP="00320DE2">
      <w:pPr>
        <w:pStyle w:val="Endnote"/>
      </w:pPr>
      <w:r>
        <w:rPr>
          <w:rStyle w:val="EndnoteReference"/>
        </w:rPr>
        <w:endnoteRef/>
      </w:r>
      <w:r>
        <w:t xml:space="preserve"> </w:t>
      </w:r>
      <w:r w:rsidR="00970FF0">
        <w:t xml:space="preserve">This concluding polygonal construct defines the general area of conquest.  </w:t>
      </w:r>
      <w:r w:rsidRPr="000F12C7">
        <w:rPr>
          <w:lang w:bidi="ar-SA"/>
        </w:rPr>
        <w:t>Joshua 10:41</w:t>
      </w:r>
    </w:p>
  </w:endnote>
  <w:endnote w:id="22">
    <w:p w:rsidR="008956AE" w:rsidRDefault="008956AE" w:rsidP="008956AE">
      <w:pPr>
        <w:pStyle w:val="Endnote"/>
      </w:pPr>
      <w:r>
        <w:rPr>
          <w:rStyle w:val="EndnoteReference"/>
        </w:rPr>
        <w:endnoteRef/>
      </w:r>
      <w:r>
        <w:t xml:space="preserve"> </w:t>
      </w:r>
      <w:r w:rsidRPr="000F12C7">
        <w:rPr>
          <w:lang w:bidi="ar-SA"/>
        </w:rPr>
        <w:t>Joshua 10:4</w:t>
      </w:r>
      <w:r>
        <w:rPr>
          <w:lang w:bidi="ar-SA"/>
        </w:rPr>
        <w:t>3</w:t>
      </w:r>
    </w:p>
  </w:endnote>
  <w:endnote w:id="23">
    <w:p w:rsidR="008956AE" w:rsidRDefault="008956AE" w:rsidP="008956AE">
      <w:pPr>
        <w:pStyle w:val="Endnote"/>
      </w:pPr>
      <w:r>
        <w:rPr>
          <w:rStyle w:val="EndnoteReference"/>
        </w:rPr>
        <w:endnoteRef/>
      </w:r>
      <w:r>
        <w:t xml:space="preserve"> </w:t>
      </w:r>
      <w:r w:rsidRPr="000F12C7">
        <w:t>Joshua 11:1-15</w:t>
      </w:r>
    </w:p>
  </w:endnote>
  <w:endnote w:id="24">
    <w:p w:rsidR="00BE7E5F" w:rsidRDefault="00BE7E5F" w:rsidP="00BE7E5F">
      <w:pPr>
        <w:pStyle w:val="Endnote"/>
      </w:pPr>
      <w:r>
        <w:rPr>
          <w:rStyle w:val="EndnoteReference"/>
        </w:rPr>
        <w:endnoteRef/>
      </w:r>
      <w:r>
        <w:t xml:space="preserve"> </w:t>
      </w:r>
      <w:r w:rsidRPr="000F12C7">
        <w:rPr>
          <w:lang w:bidi="ar-SA"/>
        </w:rPr>
        <w:t>Joshua 1</w:t>
      </w:r>
      <w:r>
        <w:rPr>
          <w:lang w:bidi="ar-SA"/>
        </w:rPr>
        <w:t>1:13</w:t>
      </w:r>
    </w:p>
  </w:endnote>
  <w:endnote w:id="25">
    <w:p w:rsidR="00244B33" w:rsidRDefault="00244B33" w:rsidP="00244B33">
      <w:pPr>
        <w:pStyle w:val="Endnote"/>
      </w:pPr>
      <w:r>
        <w:rPr>
          <w:rStyle w:val="EndnoteReference"/>
        </w:rPr>
        <w:endnoteRef/>
      </w:r>
      <w:r>
        <w:t xml:space="preserve"> </w:t>
      </w:r>
      <w:r w:rsidRPr="000F12C7">
        <w:rPr>
          <w:lang w:bidi="ar-SA"/>
        </w:rPr>
        <w:t>Joshua 1</w:t>
      </w:r>
      <w:r>
        <w:rPr>
          <w:lang w:bidi="ar-SA"/>
        </w:rPr>
        <w:t>2:31</w:t>
      </w:r>
    </w:p>
  </w:endnote>
  <w:endnote w:id="26">
    <w:p w:rsidR="00244B33" w:rsidRDefault="00244B33" w:rsidP="00244B33">
      <w:pPr>
        <w:pStyle w:val="Endnote"/>
      </w:pPr>
      <w:r>
        <w:rPr>
          <w:rStyle w:val="EndnoteReference"/>
        </w:rPr>
        <w:endnoteRef/>
      </w:r>
      <w:r>
        <w:t xml:space="preserve"> </w:t>
      </w:r>
      <w:r w:rsidR="005331C4" w:rsidRPr="000F12C7">
        <w:rPr>
          <w:lang w:bidi="ar-SA"/>
        </w:rPr>
        <w:t>Joshua 1</w:t>
      </w:r>
      <w:r w:rsidR="005331C4">
        <w:rPr>
          <w:lang w:bidi="ar-SA"/>
        </w:rPr>
        <w:t>3:1</w:t>
      </w:r>
    </w:p>
  </w:endnote>
  <w:endnote w:id="27">
    <w:p w:rsidR="00213A2E" w:rsidRDefault="00213A2E" w:rsidP="00213A2E">
      <w:pPr>
        <w:pStyle w:val="Endnote"/>
      </w:pPr>
      <w:r>
        <w:rPr>
          <w:rStyle w:val="EndnoteReference"/>
        </w:rPr>
        <w:endnoteRef/>
      </w:r>
      <w:r>
        <w:t xml:space="preserve"> </w:t>
      </w:r>
      <w:hyperlink r:id="rId27" w:history="1">
        <w:r w:rsidRPr="00AE52E8">
          <w:rPr>
            <w:rStyle w:val="Hyperlink"/>
          </w:rPr>
          <w:t>http://www.biblicalarchaeology.org/daily/biblical-sites-places/biblical-archaeology-places/scorched-wheat-may-provide-answers-on-the-destruction-of-canaanite-tel-hazor/</w:t>
        </w:r>
      </w:hyperlink>
    </w:p>
  </w:endnote>
  <w:endnote w:id="28">
    <w:p w:rsidR="00213A2E" w:rsidRDefault="00213A2E" w:rsidP="00213A2E">
      <w:pPr>
        <w:pStyle w:val="Endnote"/>
      </w:pPr>
      <w:r>
        <w:rPr>
          <w:rStyle w:val="EndnoteReference"/>
        </w:rPr>
        <w:endnoteRef/>
      </w:r>
      <w:r>
        <w:t xml:space="preserve"> </w:t>
      </w:r>
      <w:hyperlink r:id="rId28" w:history="1">
        <w:r w:rsidRPr="00AE52E8">
          <w:rPr>
            <w:rStyle w:val="Hyperlink"/>
          </w:rPr>
          <w:t>http://www.haaretz.com/news/israel/a-3-400-year-old-mystery-who-burned-the-palace-of-canaanite-hatzor-1.453095</w:t>
        </w:r>
      </w:hyperlink>
    </w:p>
  </w:endnote>
  <w:endnote w:id="29">
    <w:p w:rsidR="00023A69" w:rsidRDefault="00023A69" w:rsidP="006E165B">
      <w:pPr>
        <w:pStyle w:val="Endnote"/>
      </w:pPr>
      <w:r>
        <w:rPr>
          <w:rStyle w:val="EndnoteReference"/>
        </w:rPr>
        <w:endnoteRef/>
      </w:r>
      <w:r>
        <w:t xml:space="preserve"> This is an area </w:t>
      </w:r>
      <w:r w:rsidR="00C853D0">
        <w:t xml:space="preserve">in excess of </w:t>
      </w:r>
      <w:r>
        <w:t xml:space="preserve">200 acres; in contrast one square mile, </w:t>
      </w:r>
      <w:r w:rsidR="006E165B">
        <w:t xml:space="preserve">which is also called </w:t>
      </w:r>
      <w:r>
        <w:t>a section of land</w:t>
      </w:r>
      <w:r w:rsidR="006E165B">
        <w:t>,</w:t>
      </w:r>
      <w:r>
        <w:t xml:space="preserve"> </w:t>
      </w:r>
      <w:r w:rsidR="006E165B">
        <w:t>amounts to</w:t>
      </w:r>
      <w:r w:rsidR="00C853D0">
        <w:t xml:space="preserve"> 640 acres. </w:t>
      </w:r>
      <w:r w:rsidR="00B15BEA">
        <w:t xml:space="preserve"> </w:t>
      </w:r>
      <w:r w:rsidR="00C853D0">
        <w:t>S</w:t>
      </w:r>
      <w:r w:rsidR="00B15BEA">
        <w:t xml:space="preserve">o this </w:t>
      </w:r>
      <w:r w:rsidR="006E165B">
        <w:t xml:space="preserve">is </w:t>
      </w:r>
      <w:r w:rsidR="00B15BEA">
        <w:t>a little less than one-third of a section</w:t>
      </w:r>
      <w:r w:rsidR="006E165B">
        <w:t xml:space="preserve"> in area, or a</w:t>
      </w:r>
      <w:r w:rsidR="00B15BEA">
        <w:t xml:space="preserve"> </w:t>
      </w:r>
      <w:r w:rsidR="006E165B">
        <w:t>rectangle</w:t>
      </w:r>
      <w:r w:rsidR="00B15BEA">
        <w:t xml:space="preserve"> about 0.3125 miles wide and 1.00 miles long, or </w:t>
      </w:r>
      <w:r w:rsidR="006E165B">
        <w:t xml:space="preserve">a </w:t>
      </w:r>
      <w:r w:rsidR="00B15BEA">
        <w:t>0.559 miles square</w:t>
      </w:r>
      <w:r w:rsidR="006E165B">
        <w:t>,</w:t>
      </w:r>
      <w:r w:rsidR="00B15BEA">
        <w:t xml:space="preserve"> or a circle 0.631 </w:t>
      </w:r>
      <w:r w:rsidR="006E165B">
        <w:t xml:space="preserve">miles </w:t>
      </w:r>
      <w:r w:rsidR="00B15BEA">
        <w:t>in diameter</w:t>
      </w:r>
      <w:r w:rsidR="007D5027">
        <w:t>, or 193.6 football fields</w:t>
      </w:r>
      <w:r w:rsidR="00B15BEA">
        <w:t xml:space="preserve">.  It is impossible to maintain uniform terrain over </w:t>
      </w:r>
      <w:r w:rsidR="006E165B">
        <w:t>such a</w:t>
      </w:r>
      <w:r w:rsidR="00B15BEA">
        <w:t xml:space="preserve"> great area.  The upper city amounted to roughl</w:t>
      </w:r>
      <w:r w:rsidR="00C853D0">
        <w:t>y 30</w:t>
      </w:r>
      <w:r w:rsidR="00B15BEA">
        <w:t xml:space="preserve"> acres; while the lower city covered </w:t>
      </w:r>
      <w:r w:rsidR="00C853D0">
        <w:t>more than 175 acres.</w:t>
      </w:r>
    </w:p>
  </w:endnote>
  <w:endnote w:id="30">
    <w:p w:rsidR="00CD1638" w:rsidRDefault="00CD1638" w:rsidP="00356088">
      <w:pPr>
        <w:pStyle w:val="Endnote"/>
      </w:pPr>
      <w:r>
        <w:rPr>
          <w:rStyle w:val="EndnoteReference"/>
        </w:rPr>
        <w:endnoteRef/>
      </w:r>
      <w:r>
        <w:t xml:space="preserve"> This is actually a considerable error.  </w:t>
      </w:r>
      <w:r w:rsidR="00E409FA">
        <w:t xml:space="preserve">The </w:t>
      </w:r>
      <w:r w:rsidR="00E409FA" w:rsidRPr="00213A2E">
        <w:rPr>
          <w:vertAlign w:val="superscript"/>
        </w:rPr>
        <w:t>14</w:t>
      </w:r>
      <w:r w:rsidR="00E409FA">
        <w:t xml:space="preserve">C dating centers on a 1450 </w:t>
      </w:r>
      <w:r w:rsidR="002B1C1B">
        <w:t xml:space="preserve">BC </w:t>
      </w:r>
      <w:r w:rsidR="00E409FA">
        <w:t xml:space="preserve">date, which can only be made older by further calibration; the biblical date hinges on a </w:t>
      </w:r>
      <w:r w:rsidR="00526525">
        <w:t>1364</w:t>
      </w:r>
      <w:r w:rsidR="004F46F5">
        <w:t>-1354</w:t>
      </w:r>
      <w:r w:rsidR="00E409FA">
        <w:t xml:space="preserve"> </w:t>
      </w:r>
      <w:r w:rsidR="002B1C1B">
        <w:t xml:space="preserve">BC </w:t>
      </w:r>
      <w:r w:rsidR="00E409FA">
        <w:t xml:space="preserve">date, which is barely </w:t>
      </w:r>
      <w:r w:rsidR="004F46F5">
        <w:t>thirty-six</w:t>
      </w:r>
      <w:r w:rsidR="00E409FA">
        <w:t xml:space="preserve"> years into the fourteenth century.  Doubtless the writer wanted to support a Ramesses II </w:t>
      </w:r>
      <w:r w:rsidR="009B082A">
        <w:t>(1279-1213</w:t>
      </w:r>
      <w:r w:rsidR="002B1C1B">
        <w:t xml:space="preserve"> BC</w:t>
      </w:r>
      <w:r w:rsidR="009B082A">
        <w:t xml:space="preserve">) Exodus and Conquest.  That being said, even the 1279 </w:t>
      </w:r>
      <w:r w:rsidR="002B1C1B">
        <w:t xml:space="preserve">BC </w:t>
      </w:r>
      <w:r w:rsidR="009B082A">
        <w:t>date is eliminated by the 95% confidence interval 1</w:t>
      </w:r>
      <w:r w:rsidR="004F46F5">
        <w:t>734</w:t>
      </w:r>
      <w:r w:rsidR="009B082A">
        <w:t>-15</w:t>
      </w:r>
      <w:r w:rsidR="004F46F5">
        <w:t>86</w:t>
      </w:r>
      <w:r w:rsidR="002B1C1B">
        <w:t xml:space="preserve"> BC</w:t>
      </w:r>
      <w:r w:rsidR="009B082A">
        <w:t xml:space="preserve">.  A 1213 </w:t>
      </w:r>
      <w:r w:rsidR="002B1C1B">
        <w:t xml:space="preserve">BC </w:t>
      </w:r>
      <w:r w:rsidR="009B082A">
        <w:t>date is completely incompatible with the Hazor evidence, so unless the Ramesses II dates are completely in error, we are 95% confident that Ramesses II is not the p</w:t>
      </w:r>
      <w:r w:rsidR="00356088">
        <w:t>h</w:t>
      </w:r>
      <w:r w:rsidR="009B082A">
        <w:t>araoh</w:t>
      </w:r>
      <w:r w:rsidR="00356088">
        <w:t xml:space="preserve"> of either the Exodus or the Conquest.  </w:t>
      </w:r>
      <w:r w:rsidR="005B55BA">
        <w:t xml:space="preserve">The </w:t>
      </w:r>
      <w:r w:rsidR="004F46F5">
        <w:t>scorched wheat dates in the mid-</w:t>
      </w:r>
      <w:r w:rsidR="005B55BA">
        <w:t>fifteenth century</w:t>
      </w:r>
      <w:r w:rsidR="004F46F5">
        <w:t xml:space="preserve"> and calibrates to the </w:t>
      </w:r>
      <w:r w:rsidR="004F46F5">
        <w:t>mid-</w:t>
      </w:r>
      <w:bookmarkStart w:id="0" w:name="_GoBack"/>
      <w:bookmarkEnd w:id="0"/>
      <w:r w:rsidR="004F46F5">
        <w:t>seventeenth century in our mock calculations</w:t>
      </w:r>
      <w:r w:rsidR="005B55BA">
        <w:t>.</w:t>
      </w:r>
    </w:p>
  </w:endnote>
  <w:endnote w:id="31">
    <w:p w:rsidR="00C25953" w:rsidRDefault="00C2595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9E" w:rsidRDefault="001F219E" w:rsidP="0031344D">
      <w:pPr>
        <w:spacing w:after="0"/>
      </w:pPr>
      <w:r>
        <w:separator/>
      </w:r>
    </w:p>
  </w:footnote>
  <w:footnote w:type="continuationSeparator" w:id="0">
    <w:p w:rsidR="001F219E" w:rsidRDefault="001F219E"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2DAF"/>
    <w:rsid w:val="0001433A"/>
    <w:rsid w:val="00020E8B"/>
    <w:rsid w:val="00021957"/>
    <w:rsid w:val="00023A69"/>
    <w:rsid w:val="00026658"/>
    <w:rsid w:val="000272DB"/>
    <w:rsid w:val="0003118A"/>
    <w:rsid w:val="00032947"/>
    <w:rsid w:val="000373CF"/>
    <w:rsid w:val="000376D5"/>
    <w:rsid w:val="00040BA6"/>
    <w:rsid w:val="000440A5"/>
    <w:rsid w:val="000445E7"/>
    <w:rsid w:val="00045922"/>
    <w:rsid w:val="00046AF7"/>
    <w:rsid w:val="00046F58"/>
    <w:rsid w:val="00050EE0"/>
    <w:rsid w:val="00051CBE"/>
    <w:rsid w:val="00052571"/>
    <w:rsid w:val="000531D0"/>
    <w:rsid w:val="00057ECE"/>
    <w:rsid w:val="00061D2D"/>
    <w:rsid w:val="000636E1"/>
    <w:rsid w:val="0006467E"/>
    <w:rsid w:val="0006502E"/>
    <w:rsid w:val="00066066"/>
    <w:rsid w:val="00075F56"/>
    <w:rsid w:val="00076813"/>
    <w:rsid w:val="000806A3"/>
    <w:rsid w:val="0008107D"/>
    <w:rsid w:val="00081150"/>
    <w:rsid w:val="00083442"/>
    <w:rsid w:val="00084737"/>
    <w:rsid w:val="00087FCC"/>
    <w:rsid w:val="000944D1"/>
    <w:rsid w:val="00094C00"/>
    <w:rsid w:val="000A0E41"/>
    <w:rsid w:val="000A4749"/>
    <w:rsid w:val="000A495A"/>
    <w:rsid w:val="000A5136"/>
    <w:rsid w:val="000A55D2"/>
    <w:rsid w:val="000A67FB"/>
    <w:rsid w:val="000B283C"/>
    <w:rsid w:val="000B514A"/>
    <w:rsid w:val="000C0372"/>
    <w:rsid w:val="000C2B1A"/>
    <w:rsid w:val="000C43A9"/>
    <w:rsid w:val="000C504C"/>
    <w:rsid w:val="000C5E85"/>
    <w:rsid w:val="000C6395"/>
    <w:rsid w:val="000C74BD"/>
    <w:rsid w:val="000D0E7C"/>
    <w:rsid w:val="000D10E7"/>
    <w:rsid w:val="000D40EB"/>
    <w:rsid w:val="000D5C6A"/>
    <w:rsid w:val="000D5EE5"/>
    <w:rsid w:val="000E0437"/>
    <w:rsid w:val="000E2230"/>
    <w:rsid w:val="000E27EA"/>
    <w:rsid w:val="000E5BE2"/>
    <w:rsid w:val="000E6B6D"/>
    <w:rsid w:val="000F12C7"/>
    <w:rsid w:val="000F4732"/>
    <w:rsid w:val="000F6956"/>
    <w:rsid w:val="00106157"/>
    <w:rsid w:val="001121A6"/>
    <w:rsid w:val="001123AB"/>
    <w:rsid w:val="00116F86"/>
    <w:rsid w:val="0012056A"/>
    <w:rsid w:val="00120C38"/>
    <w:rsid w:val="001232AA"/>
    <w:rsid w:val="001236C5"/>
    <w:rsid w:val="0012399B"/>
    <w:rsid w:val="00123D18"/>
    <w:rsid w:val="00123EF5"/>
    <w:rsid w:val="00124749"/>
    <w:rsid w:val="0012516D"/>
    <w:rsid w:val="00130D36"/>
    <w:rsid w:val="00133692"/>
    <w:rsid w:val="001343C0"/>
    <w:rsid w:val="00136B86"/>
    <w:rsid w:val="001373D4"/>
    <w:rsid w:val="0014102E"/>
    <w:rsid w:val="00143E8A"/>
    <w:rsid w:val="001465EC"/>
    <w:rsid w:val="001470BB"/>
    <w:rsid w:val="0014730A"/>
    <w:rsid w:val="0014744D"/>
    <w:rsid w:val="001477ED"/>
    <w:rsid w:val="00147D22"/>
    <w:rsid w:val="00150003"/>
    <w:rsid w:val="00150038"/>
    <w:rsid w:val="00152D51"/>
    <w:rsid w:val="00153D2F"/>
    <w:rsid w:val="0016036F"/>
    <w:rsid w:val="00164280"/>
    <w:rsid w:val="0017265D"/>
    <w:rsid w:val="001742C0"/>
    <w:rsid w:val="001758A4"/>
    <w:rsid w:val="00176278"/>
    <w:rsid w:val="00176531"/>
    <w:rsid w:val="00177E60"/>
    <w:rsid w:val="00183D84"/>
    <w:rsid w:val="001945EB"/>
    <w:rsid w:val="0019635C"/>
    <w:rsid w:val="001A03DB"/>
    <w:rsid w:val="001A2500"/>
    <w:rsid w:val="001A3C95"/>
    <w:rsid w:val="001A452E"/>
    <w:rsid w:val="001A5F89"/>
    <w:rsid w:val="001A68F1"/>
    <w:rsid w:val="001B12FD"/>
    <w:rsid w:val="001B241F"/>
    <w:rsid w:val="001B31B1"/>
    <w:rsid w:val="001B56F0"/>
    <w:rsid w:val="001B5ADB"/>
    <w:rsid w:val="001C4684"/>
    <w:rsid w:val="001C5AA3"/>
    <w:rsid w:val="001C65C1"/>
    <w:rsid w:val="001C6C25"/>
    <w:rsid w:val="001D2A89"/>
    <w:rsid w:val="001E27F0"/>
    <w:rsid w:val="001E2978"/>
    <w:rsid w:val="001E310C"/>
    <w:rsid w:val="001E6119"/>
    <w:rsid w:val="001E6FB4"/>
    <w:rsid w:val="001E73B3"/>
    <w:rsid w:val="001F219E"/>
    <w:rsid w:val="001F3913"/>
    <w:rsid w:val="001F4688"/>
    <w:rsid w:val="001F6705"/>
    <w:rsid w:val="00201FE7"/>
    <w:rsid w:val="00205850"/>
    <w:rsid w:val="002079CE"/>
    <w:rsid w:val="00210E2D"/>
    <w:rsid w:val="002130FD"/>
    <w:rsid w:val="0021399F"/>
    <w:rsid w:val="00213A2E"/>
    <w:rsid w:val="00214B42"/>
    <w:rsid w:val="0022025D"/>
    <w:rsid w:val="0022467A"/>
    <w:rsid w:val="00225AA5"/>
    <w:rsid w:val="00225B5B"/>
    <w:rsid w:val="00232CCE"/>
    <w:rsid w:val="00236A8B"/>
    <w:rsid w:val="002379B9"/>
    <w:rsid w:val="002412AA"/>
    <w:rsid w:val="00244B33"/>
    <w:rsid w:val="0024749A"/>
    <w:rsid w:val="002501D9"/>
    <w:rsid w:val="00250299"/>
    <w:rsid w:val="00251081"/>
    <w:rsid w:val="00255330"/>
    <w:rsid w:val="00256A44"/>
    <w:rsid w:val="00261ADC"/>
    <w:rsid w:val="00262890"/>
    <w:rsid w:val="00264D7D"/>
    <w:rsid w:val="00271E64"/>
    <w:rsid w:val="00273F6D"/>
    <w:rsid w:val="00275A69"/>
    <w:rsid w:val="00276D0A"/>
    <w:rsid w:val="002812F9"/>
    <w:rsid w:val="00281757"/>
    <w:rsid w:val="00284F80"/>
    <w:rsid w:val="00285033"/>
    <w:rsid w:val="00287BC3"/>
    <w:rsid w:val="0029141A"/>
    <w:rsid w:val="00293D97"/>
    <w:rsid w:val="0029739F"/>
    <w:rsid w:val="002A0BEF"/>
    <w:rsid w:val="002A33BC"/>
    <w:rsid w:val="002A3880"/>
    <w:rsid w:val="002A5055"/>
    <w:rsid w:val="002A5F7B"/>
    <w:rsid w:val="002B02F3"/>
    <w:rsid w:val="002B1C1B"/>
    <w:rsid w:val="002B352B"/>
    <w:rsid w:val="002B7DAD"/>
    <w:rsid w:val="002C1739"/>
    <w:rsid w:val="002C221B"/>
    <w:rsid w:val="002C5AA6"/>
    <w:rsid w:val="002C7522"/>
    <w:rsid w:val="002D09EA"/>
    <w:rsid w:val="002D2E6C"/>
    <w:rsid w:val="002D419B"/>
    <w:rsid w:val="002D4F4B"/>
    <w:rsid w:val="002D5684"/>
    <w:rsid w:val="002D70DE"/>
    <w:rsid w:val="002E1097"/>
    <w:rsid w:val="002E15B9"/>
    <w:rsid w:val="002E1743"/>
    <w:rsid w:val="002E2C4F"/>
    <w:rsid w:val="002E30D1"/>
    <w:rsid w:val="002E3F84"/>
    <w:rsid w:val="002F192E"/>
    <w:rsid w:val="002F19B7"/>
    <w:rsid w:val="002F3688"/>
    <w:rsid w:val="002F37E7"/>
    <w:rsid w:val="002F706A"/>
    <w:rsid w:val="00303773"/>
    <w:rsid w:val="00303F53"/>
    <w:rsid w:val="003062DD"/>
    <w:rsid w:val="003069EB"/>
    <w:rsid w:val="00307994"/>
    <w:rsid w:val="00310C51"/>
    <w:rsid w:val="00311049"/>
    <w:rsid w:val="0031344D"/>
    <w:rsid w:val="0031383E"/>
    <w:rsid w:val="00313899"/>
    <w:rsid w:val="00313ACC"/>
    <w:rsid w:val="003140BA"/>
    <w:rsid w:val="00314DE2"/>
    <w:rsid w:val="00320DE2"/>
    <w:rsid w:val="00321E95"/>
    <w:rsid w:val="0032481C"/>
    <w:rsid w:val="0032751A"/>
    <w:rsid w:val="00327D57"/>
    <w:rsid w:val="00330BFA"/>
    <w:rsid w:val="00333CC5"/>
    <w:rsid w:val="003345F6"/>
    <w:rsid w:val="00334955"/>
    <w:rsid w:val="003350BC"/>
    <w:rsid w:val="00336258"/>
    <w:rsid w:val="00342910"/>
    <w:rsid w:val="0034594C"/>
    <w:rsid w:val="00346077"/>
    <w:rsid w:val="003503AF"/>
    <w:rsid w:val="00352615"/>
    <w:rsid w:val="003538B9"/>
    <w:rsid w:val="00356088"/>
    <w:rsid w:val="00357C4A"/>
    <w:rsid w:val="00365E6A"/>
    <w:rsid w:val="0036701D"/>
    <w:rsid w:val="00372706"/>
    <w:rsid w:val="00372899"/>
    <w:rsid w:val="00374BE9"/>
    <w:rsid w:val="00375259"/>
    <w:rsid w:val="003758C0"/>
    <w:rsid w:val="003767D6"/>
    <w:rsid w:val="0038021D"/>
    <w:rsid w:val="00383B7C"/>
    <w:rsid w:val="0038667B"/>
    <w:rsid w:val="00386952"/>
    <w:rsid w:val="00387704"/>
    <w:rsid w:val="00387CDA"/>
    <w:rsid w:val="00387DF6"/>
    <w:rsid w:val="00394F0C"/>
    <w:rsid w:val="00396BCA"/>
    <w:rsid w:val="003A177F"/>
    <w:rsid w:val="003A227A"/>
    <w:rsid w:val="003A37D6"/>
    <w:rsid w:val="003A6935"/>
    <w:rsid w:val="003B08C0"/>
    <w:rsid w:val="003B4FAF"/>
    <w:rsid w:val="003C1AA3"/>
    <w:rsid w:val="003C3A10"/>
    <w:rsid w:val="003C47F6"/>
    <w:rsid w:val="003C5285"/>
    <w:rsid w:val="003C7DC0"/>
    <w:rsid w:val="003D2A9C"/>
    <w:rsid w:val="003D2DFD"/>
    <w:rsid w:val="003E1E9B"/>
    <w:rsid w:val="003E2183"/>
    <w:rsid w:val="003E3DB5"/>
    <w:rsid w:val="003F2A26"/>
    <w:rsid w:val="003F349B"/>
    <w:rsid w:val="003F750D"/>
    <w:rsid w:val="00405DC3"/>
    <w:rsid w:val="004063D9"/>
    <w:rsid w:val="0041674C"/>
    <w:rsid w:val="00420FA0"/>
    <w:rsid w:val="0042157C"/>
    <w:rsid w:val="00423135"/>
    <w:rsid w:val="00424599"/>
    <w:rsid w:val="00425722"/>
    <w:rsid w:val="004278EA"/>
    <w:rsid w:val="00431D7F"/>
    <w:rsid w:val="00435884"/>
    <w:rsid w:val="00440D01"/>
    <w:rsid w:val="004428A0"/>
    <w:rsid w:val="0044343C"/>
    <w:rsid w:val="0044512D"/>
    <w:rsid w:val="004470DA"/>
    <w:rsid w:val="0044796C"/>
    <w:rsid w:val="004517EB"/>
    <w:rsid w:val="0045404D"/>
    <w:rsid w:val="004558F1"/>
    <w:rsid w:val="0045603A"/>
    <w:rsid w:val="00456516"/>
    <w:rsid w:val="00456907"/>
    <w:rsid w:val="00465342"/>
    <w:rsid w:val="004656A0"/>
    <w:rsid w:val="00466EEA"/>
    <w:rsid w:val="004670DE"/>
    <w:rsid w:val="004679A5"/>
    <w:rsid w:val="004702AA"/>
    <w:rsid w:val="00473C83"/>
    <w:rsid w:val="0047672E"/>
    <w:rsid w:val="0048066C"/>
    <w:rsid w:val="00490659"/>
    <w:rsid w:val="00491083"/>
    <w:rsid w:val="004914E3"/>
    <w:rsid w:val="004929F1"/>
    <w:rsid w:val="0049492C"/>
    <w:rsid w:val="00494AAC"/>
    <w:rsid w:val="00495A9D"/>
    <w:rsid w:val="00496310"/>
    <w:rsid w:val="0049663B"/>
    <w:rsid w:val="004975BD"/>
    <w:rsid w:val="004A4C56"/>
    <w:rsid w:val="004A5293"/>
    <w:rsid w:val="004A57F4"/>
    <w:rsid w:val="004B06AF"/>
    <w:rsid w:val="004B1054"/>
    <w:rsid w:val="004B5440"/>
    <w:rsid w:val="004B5651"/>
    <w:rsid w:val="004B71E9"/>
    <w:rsid w:val="004C132F"/>
    <w:rsid w:val="004C30D5"/>
    <w:rsid w:val="004D11AE"/>
    <w:rsid w:val="004D29C2"/>
    <w:rsid w:val="004D3ABD"/>
    <w:rsid w:val="004D3E8F"/>
    <w:rsid w:val="004E122C"/>
    <w:rsid w:val="004E2AA6"/>
    <w:rsid w:val="004E55D3"/>
    <w:rsid w:val="004E6085"/>
    <w:rsid w:val="004E7529"/>
    <w:rsid w:val="004F170E"/>
    <w:rsid w:val="004F21D2"/>
    <w:rsid w:val="004F3B2F"/>
    <w:rsid w:val="004F46C9"/>
    <w:rsid w:val="004F46F5"/>
    <w:rsid w:val="004F5E40"/>
    <w:rsid w:val="004F6C21"/>
    <w:rsid w:val="004F6DCF"/>
    <w:rsid w:val="0050169B"/>
    <w:rsid w:val="00503766"/>
    <w:rsid w:val="005115F5"/>
    <w:rsid w:val="0051495A"/>
    <w:rsid w:val="00516B7F"/>
    <w:rsid w:val="005241D8"/>
    <w:rsid w:val="00524766"/>
    <w:rsid w:val="00524FEF"/>
    <w:rsid w:val="00526525"/>
    <w:rsid w:val="00532C21"/>
    <w:rsid w:val="005331C4"/>
    <w:rsid w:val="0053332D"/>
    <w:rsid w:val="00533A2C"/>
    <w:rsid w:val="005356E1"/>
    <w:rsid w:val="00536927"/>
    <w:rsid w:val="00537C29"/>
    <w:rsid w:val="0054515E"/>
    <w:rsid w:val="005529BB"/>
    <w:rsid w:val="005533A6"/>
    <w:rsid w:val="00557E15"/>
    <w:rsid w:val="00560931"/>
    <w:rsid w:val="00561B88"/>
    <w:rsid w:val="00562090"/>
    <w:rsid w:val="00563979"/>
    <w:rsid w:val="00563EE0"/>
    <w:rsid w:val="00564599"/>
    <w:rsid w:val="00573BB8"/>
    <w:rsid w:val="00575632"/>
    <w:rsid w:val="005774ED"/>
    <w:rsid w:val="00577E62"/>
    <w:rsid w:val="00580E04"/>
    <w:rsid w:val="00582469"/>
    <w:rsid w:val="0058434A"/>
    <w:rsid w:val="00584610"/>
    <w:rsid w:val="00585C34"/>
    <w:rsid w:val="00585D57"/>
    <w:rsid w:val="00585DDC"/>
    <w:rsid w:val="00587D57"/>
    <w:rsid w:val="00590176"/>
    <w:rsid w:val="0059164A"/>
    <w:rsid w:val="00592409"/>
    <w:rsid w:val="00592B93"/>
    <w:rsid w:val="00592C2D"/>
    <w:rsid w:val="005931CF"/>
    <w:rsid w:val="00595ABC"/>
    <w:rsid w:val="00595C60"/>
    <w:rsid w:val="00596928"/>
    <w:rsid w:val="00597054"/>
    <w:rsid w:val="005972F9"/>
    <w:rsid w:val="00597BDD"/>
    <w:rsid w:val="005A1355"/>
    <w:rsid w:val="005A1A90"/>
    <w:rsid w:val="005A29C7"/>
    <w:rsid w:val="005A354F"/>
    <w:rsid w:val="005A6F43"/>
    <w:rsid w:val="005B1BA3"/>
    <w:rsid w:val="005B55BA"/>
    <w:rsid w:val="005C02FD"/>
    <w:rsid w:val="005C2E87"/>
    <w:rsid w:val="005C5916"/>
    <w:rsid w:val="005C627C"/>
    <w:rsid w:val="005C761D"/>
    <w:rsid w:val="005D3297"/>
    <w:rsid w:val="005D415C"/>
    <w:rsid w:val="005D42AA"/>
    <w:rsid w:val="005D6DFF"/>
    <w:rsid w:val="005E4123"/>
    <w:rsid w:val="005E4A76"/>
    <w:rsid w:val="005F242B"/>
    <w:rsid w:val="005F34B8"/>
    <w:rsid w:val="005F3786"/>
    <w:rsid w:val="005F4955"/>
    <w:rsid w:val="005F4C8E"/>
    <w:rsid w:val="005F502B"/>
    <w:rsid w:val="005F5518"/>
    <w:rsid w:val="005F71F9"/>
    <w:rsid w:val="00600A97"/>
    <w:rsid w:val="00601486"/>
    <w:rsid w:val="00601DA5"/>
    <w:rsid w:val="00602B36"/>
    <w:rsid w:val="00606B20"/>
    <w:rsid w:val="00613901"/>
    <w:rsid w:val="006152D6"/>
    <w:rsid w:val="00620120"/>
    <w:rsid w:val="006224E9"/>
    <w:rsid w:val="0062437B"/>
    <w:rsid w:val="00635831"/>
    <w:rsid w:val="006364D6"/>
    <w:rsid w:val="00636B6F"/>
    <w:rsid w:val="0063740C"/>
    <w:rsid w:val="00640364"/>
    <w:rsid w:val="006404A6"/>
    <w:rsid w:val="006417D5"/>
    <w:rsid w:val="00641C89"/>
    <w:rsid w:val="00642090"/>
    <w:rsid w:val="00644718"/>
    <w:rsid w:val="0065105E"/>
    <w:rsid w:val="006521E9"/>
    <w:rsid w:val="0065528D"/>
    <w:rsid w:val="00655DAE"/>
    <w:rsid w:val="0066280F"/>
    <w:rsid w:val="006665EF"/>
    <w:rsid w:val="00672178"/>
    <w:rsid w:val="006734C9"/>
    <w:rsid w:val="006779A9"/>
    <w:rsid w:val="006810EC"/>
    <w:rsid w:val="00682554"/>
    <w:rsid w:val="006853BD"/>
    <w:rsid w:val="0068730D"/>
    <w:rsid w:val="00691B11"/>
    <w:rsid w:val="00691FFE"/>
    <w:rsid w:val="0069480C"/>
    <w:rsid w:val="00695379"/>
    <w:rsid w:val="006A0960"/>
    <w:rsid w:val="006A1795"/>
    <w:rsid w:val="006A2AA2"/>
    <w:rsid w:val="006A678B"/>
    <w:rsid w:val="006B1136"/>
    <w:rsid w:val="006B69DA"/>
    <w:rsid w:val="006B7AE8"/>
    <w:rsid w:val="006C1CB0"/>
    <w:rsid w:val="006C4894"/>
    <w:rsid w:val="006C60EE"/>
    <w:rsid w:val="006D1675"/>
    <w:rsid w:val="006D169D"/>
    <w:rsid w:val="006D2579"/>
    <w:rsid w:val="006D2DBC"/>
    <w:rsid w:val="006D4DFF"/>
    <w:rsid w:val="006D5731"/>
    <w:rsid w:val="006D5858"/>
    <w:rsid w:val="006E0611"/>
    <w:rsid w:val="006E165B"/>
    <w:rsid w:val="006E27AE"/>
    <w:rsid w:val="006E322C"/>
    <w:rsid w:val="006E4206"/>
    <w:rsid w:val="006E5C7E"/>
    <w:rsid w:val="006F0C71"/>
    <w:rsid w:val="006F36EA"/>
    <w:rsid w:val="006F38B3"/>
    <w:rsid w:val="006F5706"/>
    <w:rsid w:val="00700465"/>
    <w:rsid w:val="00703DFE"/>
    <w:rsid w:val="00704EEF"/>
    <w:rsid w:val="007058EF"/>
    <w:rsid w:val="00706091"/>
    <w:rsid w:val="0070672E"/>
    <w:rsid w:val="007079CF"/>
    <w:rsid w:val="00712EFD"/>
    <w:rsid w:val="00713F22"/>
    <w:rsid w:val="007170B4"/>
    <w:rsid w:val="007171E6"/>
    <w:rsid w:val="00723389"/>
    <w:rsid w:val="00731463"/>
    <w:rsid w:val="00734AE3"/>
    <w:rsid w:val="007371E6"/>
    <w:rsid w:val="00737EE5"/>
    <w:rsid w:val="0074046D"/>
    <w:rsid w:val="00744B10"/>
    <w:rsid w:val="0075064B"/>
    <w:rsid w:val="00751212"/>
    <w:rsid w:val="0075404E"/>
    <w:rsid w:val="0075522F"/>
    <w:rsid w:val="00764853"/>
    <w:rsid w:val="00766269"/>
    <w:rsid w:val="007701D2"/>
    <w:rsid w:val="007730C9"/>
    <w:rsid w:val="007753F7"/>
    <w:rsid w:val="007761D1"/>
    <w:rsid w:val="00780FA7"/>
    <w:rsid w:val="00783FC4"/>
    <w:rsid w:val="00785D4D"/>
    <w:rsid w:val="00786B6D"/>
    <w:rsid w:val="0079510F"/>
    <w:rsid w:val="00795A78"/>
    <w:rsid w:val="00797603"/>
    <w:rsid w:val="00797EB3"/>
    <w:rsid w:val="007A15A8"/>
    <w:rsid w:val="007A17D5"/>
    <w:rsid w:val="007A1EF1"/>
    <w:rsid w:val="007B103B"/>
    <w:rsid w:val="007B22C5"/>
    <w:rsid w:val="007B371B"/>
    <w:rsid w:val="007B5623"/>
    <w:rsid w:val="007C1BA5"/>
    <w:rsid w:val="007C243A"/>
    <w:rsid w:val="007C2964"/>
    <w:rsid w:val="007C34C5"/>
    <w:rsid w:val="007C67B9"/>
    <w:rsid w:val="007C6A11"/>
    <w:rsid w:val="007D128A"/>
    <w:rsid w:val="007D422A"/>
    <w:rsid w:val="007D5027"/>
    <w:rsid w:val="007E0338"/>
    <w:rsid w:val="007E1474"/>
    <w:rsid w:val="007F03F4"/>
    <w:rsid w:val="007F5B0C"/>
    <w:rsid w:val="00804700"/>
    <w:rsid w:val="00805DC9"/>
    <w:rsid w:val="00806D8C"/>
    <w:rsid w:val="0081446D"/>
    <w:rsid w:val="00814E23"/>
    <w:rsid w:val="00820954"/>
    <w:rsid w:val="00830D02"/>
    <w:rsid w:val="00834BCB"/>
    <w:rsid w:val="00834CFE"/>
    <w:rsid w:val="00840A1B"/>
    <w:rsid w:val="008410D8"/>
    <w:rsid w:val="00841476"/>
    <w:rsid w:val="0084181C"/>
    <w:rsid w:val="00850F13"/>
    <w:rsid w:val="0085461B"/>
    <w:rsid w:val="00854ACF"/>
    <w:rsid w:val="00854E12"/>
    <w:rsid w:val="00856A46"/>
    <w:rsid w:val="00857314"/>
    <w:rsid w:val="0086391B"/>
    <w:rsid w:val="0086654E"/>
    <w:rsid w:val="008707EA"/>
    <w:rsid w:val="00870AE7"/>
    <w:rsid w:val="008754D8"/>
    <w:rsid w:val="00884F02"/>
    <w:rsid w:val="00885FEB"/>
    <w:rsid w:val="00887275"/>
    <w:rsid w:val="0088743F"/>
    <w:rsid w:val="008905A4"/>
    <w:rsid w:val="008956AE"/>
    <w:rsid w:val="008979A8"/>
    <w:rsid w:val="008A0436"/>
    <w:rsid w:val="008A3595"/>
    <w:rsid w:val="008A5BE7"/>
    <w:rsid w:val="008A5C92"/>
    <w:rsid w:val="008A7F12"/>
    <w:rsid w:val="008B0311"/>
    <w:rsid w:val="008B371D"/>
    <w:rsid w:val="008B6DF2"/>
    <w:rsid w:val="008C010F"/>
    <w:rsid w:val="008C1F37"/>
    <w:rsid w:val="008C4FF1"/>
    <w:rsid w:val="008C68A0"/>
    <w:rsid w:val="008D02F8"/>
    <w:rsid w:val="008D2C21"/>
    <w:rsid w:val="008D545B"/>
    <w:rsid w:val="008E12DE"/>
    <w:rsid w:val="008E57CD"/>
    <w:rsid w:val="008E662A"/>
    <w:rsid w:val="008E7DF9"/>
    <w:rsid w:val="008F126C"/>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60E9"/>
    <w:rsid w:val="009165BD"/>
    <w:rsid w:val="0092011B"/>
    <w:rsid w:val="00923228"/>
    <w:rsid w:val="009268C0"/>
    <w:rsid w:val="00931DFB"/>
    <w:rsid w:val="0093380A"/>
    <w:rsid w:val="00933A44"/>
    <w:rsid w:val="00935765"/>
    <w:rsid w:val="00935F19"/>
    <w:rsid w:val="009361DC"/>
    <w:rsid w:val="00936468"/>
    <w:rsid w:val="00936F60"/>
    <w:rsid w:val="00942EA4"/>
    <w:rsid w:val="00944678"/>
    <w:rsid w:val="0094614C"/>
    <w:rsid w:val="00947793"/>
    <w:rsid w:val="00950296"/>
    <w:rsid w:val="00951C8E"/>
    <w:rsid w:val="009550E8"/>
    <w:rsid w:val="00956571"/>
    <w:rsid w:val="00961F4A"/>
    <w:rsid w:val="00967D02"/>
    <w:rsid w:val="009703F4"/>
    <w:rsid w:val="00970FEC"/>
    <w:rsid w:val="00970FF0"/>
    <w:rsid w:val="009737C3"/>
    <w:rsid w:val="00973D9E"/>
    <w:rsid w:val="00977FB6"/>
    <w:rsid w:val="00982F36"/>
    <w:rsid w:val="0098353F"/>
    <w:rsid w:val="0098636A"/>
    <w:rsid w:val="0098671C"/>
    <w:rsid w:val="009902DD"/>
    <w:rsid w:val="0099279E"/>
    <w:rsid w:val="00993526"/>
    <w:rsid w:val="0099369F"/>
    <w:rsid w:val="00993A91"/>
    <w:rsid w:val="009966A7"/>
    <w:rsid w:val="00997A12"/>
    <w:rsid w:val="009A016C"/>
    <w:rsid w:val="009A242E"/>
    <w:rsid w:val="009A2E5C"/>
    <w:rsid w:val="009A37C4"/>
    <w:rsid w:val="009A41BC"/>
    <w:rsid w:val="009A619E"/>
    <w:rsid w:val="009B082A"/>
    <w:rsid w:val="009B16E3"/>
    <w:rsid w:val="009B2A96"/>
    <w:rsid w:val="009B3640"/>
    <w:rsid w:val="009B6CBC"/>
    <w:rsid w:val="009B74EB"/>
    <w:rsid w:val="009B7B63"/>
    <w:rsid w:val="009C31E5"/>
    <w:rsid w:val="009C4BB6"/>
    <w:rsid w:val="009C5526"/>
    <w:rsid w:val="009D4D65"/>
    <w:rsid w:val="009D7E45"/>
    <w:rsid w:val="009E5CBE"/>
    <w:rsid w:val="009F0B48"/>
    <w:rsid w:val="009F48BE"/>
    <w:rsid w:val="009F604D"/>
    <w:rsid w:val="00A0258F"/>
    <w:rsid w:val="00A032F0"/>
    <w:rsid w:val="00A03A35"/>
    <w:rsid w:val="00A03D8D"/>
    <w:rsid w:val="00A07B0D"/>
    <w:rsid w:val="00A11D8E"/>
    <w:rsid w:val="00A1297F"/>
    <w:rsid w:val="00A135A5"/>
    <w:rsid w:val="00A13A48"/>
    <w:rsid w:val="00A13B99"/>
    <w:rsid w:val="00A247D1"/>
    <w:rsid w:val="00A25DED"/>
    <w:rsid w:val="00A2679A"/>
    <w:rsid w:val="00A27303"/>
    <w:rsid w:val="00A30ED8"/>
    <w:rsid w:val="00A31CFB"/>
    <w:rsid w:val="00A32F0A"/>
    <w:rsid w:val="00A36CF0"/>
    <w:rsid w:val="00A41FEB"/>
    <w:rsid w:val="00A42311"/>
    <w:rsid w:val="00A429FB"/>
    <w:rsid w:val="00A44921"/>
    <w:rsid w:val="00A455ED"/>
    <w:rsid w:val="00A46788"/>
    <w:rsid w:val="00A47288"/>
    <w:rsid w:val="00A5381C"/>
    <w:rsid w:val="00A623C4"/>
    <w:rsid w:val="00A62BA7"/>
    <w:rsid w:val="00A6479D"/>
    <w:rsid w:val="00A67455"/>
    <w:rsid w:val="00A70179"/>
    <w:rsid w:val="00A71C40"/>
    <w:rsid w:val="00A745D1"/>
    <w:rsid w:val="00A7479F"/>
    <w:rsid w:val="00A74EAC"/>
    <w:rsid w:val="00A834BF"/>
    <w:rsid w:val="00A843E2"/>
    <w:rsid w:val="00A85A2F"/>
    <w:rsid w:val="00A85D8B"/>
    <w:rsid w:val="00A90025"/>
    <w:rsid w:val="00A9235D"/>
    <w:rsid w:val="00A9306A"/>
    <w:rsid w:val="00A94F85"/>
    <w:rsid w:val="00A966B9"/>
    <w:rsid w:val="00AA0F37"/>
    <w:rsid w:val="00AA125B"/>
    <w:rsid w:val="00AA16F6"/>
    <w:rsid w:val="00AA1E16"/>
    <w:rsid w:val="00AA7A09"/>
    <w:rsid w:val="00AB51E9"/>
    <w:rsid w:val="00AC41DC"/>
    <w:rsid w:val="00AC6181"/>
    <w:rsid w:val="00AC6DE1"/>
    <w:rsid w:val="00AD012D"/>
    <w:rsid w:val="00AD1CE1"/>
    <w:rsid w:val="00AD20DA"/>
    <w:rsid w:val="00AD2C1F"/>
    <w:rsid w:val="00AD3406"/>
    <w:rsid w:val="00AD56E2"/>
    <w:rsid w:val="00AD5E0D"/>
    <w:rsid w:val="00AE1E93"/>
    <w:rsid w:val="00AE5C38"/>
    <w:rsid w:val="00AE5CC9"/>
    <w:rsid w:val="00AE63A3"/>
    <w:rsid w:val="00AE67F5"/>
    <w:rsid w:val="00AF0A3A"/>
    <w:rsid w:val="00AF10BF"/>
    <w:rsid w:val="00AF463D"/>
    <w:rsid w:val="00AF464A"/>
    <w:rsid w:val="00AF6A20"/>
    <w:rsid w:val="00B07076"/>
    <w:rsid w:val="00B07519"/>
    <w:rsid w:val="00B101E5"/>
    <w:rsid w:val="00B1079C"/>
    <w:rsid w:val="00B128F4"/>
    <w:rsid w:val="00B15BEA"/>
    <w:rsid w:val="00B21E24"/>
    <w:rsid w:val="00B22583"/>
    <w:rsid w:val="00B22703"/>
    <w:rsid w:val="00B3034A"/>
    <w:rsid w:val="00B36562"/>
    <w:rsid w:val="00B3692A"/>
    <w:rsid w:val="00B416A7"/>
    <w:rsid w:val="00B42218"/>
    <w:rsid w:val="00B4226C"/>
    <w:rsid w:val="00B42916"/>
    <w:rsid w:val="00B42E28"/>
    <w:rsid w:val="00B46633"/>
    <w:rsid w:val="00B46789"/>
    <w:rsid w:val="00B505E3"/>
    <w:rsid w:val="00B54EE0"/>
    <w:rsid w:val="00B56E3B"/>
    <w:rsid w:val="00B57546"/>
    <w:rsid w:val="00B65019"/>
    <w:rsid w:val="00B658CF"/>
    <w:rsid w:val="00B661F3"/>
    <w:rsid w:val="00B667FB"/>
    <w:rsid w:val="00B71B60"/>
    <w:rsid w:val="00B73D3C"/>
    <w:rsid w:val="00B74BEA"/>
    <w:rsid w:val="00B75707"/>
    <w:rsid w:val="00B769F1"/>
    <w:rsid w:val="00B80A63"/>
    <w:rsid w:val="00B825F5"/>
    <w:rsid w:val="00B87892"/>
    <w:rsid w:val="00B9046A"/>
    <w:rsid w:val="00B91902"/>
    <w:rsid w:val="00B926EB"/>
    <w:rsid w:val="00B940F4"/>
    <w:rsid w:val="00B947AA"/>
    <w:rsid w:val="00B95910"/>
    <w:rsid w:val="00BA04FD"/>
    <w:rsid w:val="00BA157A"/>
    <w:rsid w:val="00BA1DB7"/>
    <w:rsid w:val="00BA2CA5"/>
    <w:rsid w:val="00BA3865"/>
    <w:rsid w:val="00BA7673"/>
    <w:rsid w:val="00BB3F5A"/>
    <w:rsid w:val="00BB6324"/>
    <w:rsid w:val="00BB7716"/>
    <w:rsid w:val="00BC17F7"/>
    <w:rsid w:val="00BC2BC0"/>
    <w:rsid w:val="00BC3249"/>
    <w:rsid w:val="00BC384C"/>
    <w:rsid w:val="00BC6216"/>
    <w:rsid w:val="00BD29B7"/>
    <w:rsid w:val="00BD4D3E"/>
    <w:rsid w:val="00BD5518"/>
    <w:rsid w:val="00BD5B29"/>
    <w:rsid w:val="00BE0DDE"/>
    <w:rsid w:val="00BE0EEE"/>
    <w:rsid w:val="00BE1890"/>
    <w:rsid w:val="00BE21AB"/>
    <w:rsid w:val="00BE2903"/>
    <w:rsid w:val="00BE395F"/>
    <w:rsid w:val="00BE403A"/>
    <w:rsid w:val="00BE4FC1"/>
    <w:rsid w:val="00BE7E5F"/>
    <w:rsid w:val="00BF0561"/>
    <w:rsid w:val="00BF2547"/>
    <w:rsid w:val="00BF2564"/>
    <w:rsid w:val="00BF3AD9"/>
    <w:rsid w:val="00BF40C7"/>
    <w:rsid w:val="00BF5A5C"/>
    <w:rsid w:val="00BF7922"/>
    <w:rsid w:val="00C01BCE"/>
    <w:rsid w:val="00C01DF6"/>
    <w:rsid w:val="00C02CFE"/>
    <w:rsid w:val="00C0381D"/>
    <w:rsid w:val="00C04CD8"/>
    <w:rsid w:val="00C12BBD"/>
    <w:rsid w:val="00C16A42"/>
    <w:rsid w:val="00C2194B"/>
    <w:rsid w:val="00C2279B"/>
    <w:rsid w:val="00C25953"/>
    <w:rsid w:val="00C30494"/>
    <w:rsid w:val="00C317FA"/>
    <w:rsid w:val="00C31F35"/>
    <w:rsid w:val="00C324A3"/>
    <w:rsid w:val="00C41DAA"/>
    <w:rsid w:val="00C4410F"/>
    <w:rsid w:val="00C4653E"/>
    <w:rsid w:val="00C46E8E"/>
    <w:rsid w:val="00C50DFD"/>
    <w:rsid w:val="00C53AA3"/>
    <w:rsid w:val="00C56FF0"/>
    <w:rsid w:val="00C575B4"/>
    <w:rsid w:val="00C618D7"/>
    <w:rsid w:val="00C625C6"/>
    <w:rsid w:val="00C62D9E"/>
    <w:rsid w:val="00C63574"/>
    <w:rsid w:val="00C652CC"/>
    <w:rsid w:val="00C71630"/>
    <w:rsid w:val="00C74E29"/>
    <w:rsid w:val="00C76393"/>
    <w:rsid w:val="00C81C2F"/>
    <w:rsid w:val="00C853D0"/>
    <w:rsid w:val="00C861A1"/>
    <w:rsid w:val="00C862E3"/>
    <w:rsid w:val="00C8665D"/>
    <w:rsid w:val="00C910F5"/>
    <w:rsid w:val="00C9768F"/>
    <w:rsid w:val="00CA2160"/>
    <w:rsid w:val="00CA5FD2"/>
    <w:rsid w:val="00CB13D5"/>
    <w:rsid w:val="00CB191F"/>
    <w:rsid w:val="00CB2B77"/>
    <w:rsid w:val="00CB3126"/>
    <w:rsid w:val="00CB3907"/>
    <w:rsid w:val="00CB52A8"/>
    <w:rsid w:val="00CB63E8"/>
    <w:rsid w:val="00CB64C4"/>
    <w:rsid w:val="00CC0802"/>
    <w:rsid w:val="00CC0B0B"/>
    <w:rsid w:val="00CC1366"/>
    <w:rsid w:val="00CC50E4"/>
    <w:rsid w:val="00CD1638"/>
    <w:rsid w:val="00CD2454"/>
    <w:rsid w:val="00CD27B2"/>
    <w:rsid w:val="00CD2E94"/>
    <w:rsid w:val="00CE28A7"/>
    <w:rsid w:val="00CF48F9"/>
    <w:rsid w:val="00CF4CB8"/>
    <w:rsid w:val="00CF5E03"/>
    <w:rsid w:val="00D0124D"/>
    <w:rsid w:val="00D014C2"/>
    <w:rsid w:val="00D0204A"/>
    <w:rsid w:val="00D02300"/>
    <w:rsid w:val="00D0251A"/>
    <w:rsid w:val="00D026A7"/>
    <w:rsid w:val="00D0402D"/>
    <w:rsid w:val="00D0561D"/>
    <w:rsid w:val="00D11A8C"/>
    <w:rsid w:val="00D13810"/>
    <w:rsid w:val="00D13D37"/>
    <w:rsid w:val="00D170D2"/>
    <w:rsid w:val="00D17254"/>
    <w:rsid w:val="00D173CB"/>
    <w:rsid w:val="00D17B1E"/>
    <w:rsid w:val="00D20B2B"/>
    <w:rsid w:val="00D216BB"/>
    <w:rsid w:val="00D25BC0"/>
    <w:rsid w:val="00D26144"/>
    <w:rsid w:val="00D30063"/>
    <w:rsid w:val="00D30BEF"/>
    <w:rsid w:val="00D3129F"/>
    <w:rsid w:val="00D3180D"/>
    <w:rsid w:val="00D3276B"/>
    <w:rsid w:val="00D42024"/>
    <w:rsid w:val="00D44A48"/>
    <w:rsid w:val="00D451A9"/>
    <w:rsid w:val="00D4549A"/>
    <w:rsid w:val="00D463E6"/>
    <w:rsid w:val="00D516D0"/>
    <w:rsid w:val="00D536C8"/>
    <w:rsid w:val="00D54E8C"/>
    <w:rsid w:val="00D5674B"/>
    <w:rsid w:val="00D62453"/>
    <w:rsid w:val="00D6305E"/>
    <w:rsid w:val="00D67012"/>
    <w:rsid w:val="00D6763B"/>
    <w:rsid w:val="00D67F47"/>
    <w:rsid w:val="00D76FFD"/>
    <w:rsid w:val="00D77670"/>
    <w:rsid w:val="00D827A3"/>
    <w:rsid w:val="00D8583F"/>
    <w:rsid w:val="00D938EE"/>
    <w:rsid w:val="00D95539"/>
    <w:rsid w:val="00D96939"/>
    <w:rsid w:val="00DA3CF9"/>
    <w:rsid w:val="00DA4C03"/>
    <w:rsid w:val="00DA51D0"/>
    <w:rsid w:val="00DA734C"/>
    <w:rsid w:val="00DA7679"/>
    <w:rsid w:val="00DB006E"/>
    <w:rsid w:val="00DB3979"/>
    <w:rsid w:val="00DB401D"/>
    <w:rsid w:val="00DB5523"/>
    <w:rsid w:val="00DB58CB"/>
    <w:rsid w:val="00DB7D11"/>
    <w:rsid w:val="00DB7E5B"/>
    <w:rsid w:val="00DC08DB"/>
    <w:rsid w:val="00DC3237"/>
    <w:rsid w:val="00DC5D9F"/>
    <w:rsid w:val="00DC5F67"/>
    <w:rsid w:val="00DD289C"/>
    <w:rsid w:val="00DD2F61"/>
    <w:rsid w:val="00DD3852"/>
    <w:rsid w:val="00DD3EAA"/>
    <w:rsid w:val="00DD477D"/>
    <w:rsid w:val="00DD6038"/>
    <w:rsid w:val="00DD79FD"/>
    <w:rsid w:val="00DE58B4"/>
    <w:rsid w:val="00DF00CC"/>
    <w:rsid w:val="00DF4AE4"/>
    <w:rsid w:val="00DF7DD9"/>
    <w:rsid w:val="00E017D6"/>
    <w:rsid w:val="00E01AE9"/>
    <w:rsid w:val="00E02D03"/>
    <w:rsid w:val="00E04BF5"/>
    <w:rsid w:val="00E1009F"/>
    <w:rsid w:val="00E1231A"/>
    <w:rsid w:val="00E15FF4"/>
    <w:rsid w:val="00E20981"/>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509"/>
    <w:rsid w:val="00E34521"/>
    <w:rsid w:val="00E4061A"/>
    <w:rsid w:val="00E409FA"/>
    <w:rsid w:val="00E41F15"/>
    <w:rsid w:val="00E43165"/>
    <w:rsid w:val="00E4350E"/>
    <w:rsid w:val="00E4767C"/>
    <w:rsid w:val="00E47FA2"/>
    <w:rsid w:val="00E5180F"/>
    <w:rsid w:val="00E5400B"/>
    <w:rsid w:val="00E55257"/>
    <w:rsid w:val="00E6085B"/>
    <w:rsid w:val="00E60E10"/>
    <w:rsid w:val="00E625B2"/>
    <w:rsid w:val="00E64DEC"/>
    <w:rsid w:val="00E65343"/>
    <w:rsid w:val="00E70329"/>
    <w:rsid w:val="00E70FF5"/>
    <w:rsid w:val="00E71B3A"/>
    <w:rsid w:val="00E71F8D"/>
    <w:rsid w:val="00E72297"/>
    <w:rsid w:val="00E72E93"/>
    <w:rsid w:val="00E7406F"/>
    <w:rsid w:val="00E741F9"/>
    <w:rsid w:val="00E7714F"/>
    <w:rsid w:val="00E80460"/>
    <w:rsid w:val="00E81271"/>
    <w:rsid w:val="00E81B26"/>
    <w:rsid w:val="00E83BA3"/>
    <w:rsid w:val="00E84385"/>
    <w:rsid w:val="00E86175"/>
    <w:rsid w:val="00E869B1"/>
    <w:rsid w:val="00E953EA"/>
    <w:rsid w:val="00E9704E"/>
    <w:rsid w:val="00E97955"/>
    <w:rsid w:val="00EA2462"/>
    <w:rsid w:val="00EA2F60"/>
    <w:rsid w:val="00EA4D52"/>
    <w:rsid w:val="00EA5BCD"/>
    <w:rsid w:val="00EB6317"/>
    <w:rsid w:val="00EB6EF4"/>
    <w:rsid w:val="00EB7890"/>
    <w:rsid w:val="00EC0C0F"/>
    <w:rsid w:val="00EC22F1"/>
    <w:rsid w:val="00EC57F7"/>
    <w:rsid w:val="00EC69A8"/>
    <w:rsid w:val="00EC6A28"/>
    <w:rsid w:val="00EC6B98"/>
    <w:rsid w:val="00EC7AE2"/>
    <w:rsid w:val="00ED26DA"/>
    <w:rsid w:val="00ED34F7"/>
    <w:rsid w:val="00ED58C7"/>
    <w:rsid w:val="00ED7CA0"/>
    <w:rsid w:val="00EE2648"/>
    <w:rsid w:val="00EE4BBD"/>
    <w:rsid w:val="00EE4C9E"/>
    <w:rsid w:val="00EE6043"/>
    <w:rsid w:val="00EE6127"/>
    <w:rsid w:val="00EE63F9"/>
    <w:rsid w:val="00EF3D02"/>
    <w:rsid w:val="00EF4942"/>
    <w:rsid w:val="00F03109"/>
    <w:rsid w:val="00F0578F"/>
    <w:rsid w:val="00F12FF1"/>
    <w:rsid w:val="00F23503"/>
    <w:rsid w:val="00F3341B"/>
    <w:rsid w:val="00F34A78"/>
    <w:rsid w:val="00F422BA"/>
    <w:rsid w:val="00F4676E"/>
    <w:rsid w:val="00F505AC"/>
    <w:rsid w:val="00F50CFA"/>
    <w:rsid w:val="00F62186"/>
    <w:rsid w:val="00F63909"/>
    <w:rsid w:val="00F6606A"/>
    <w:rsid w:val="00F701BA"/>
    <w:rsid w:val="00F720AE"/>
    <w:rsid w:val="00F74024"/>
    <w:rsid w:val="00F760C5"/>
    <w:rsid w:val="00F805FB"/>
    <w:rsid w:val="00F8177F"/>
    <w:rsid w:val="00F8301F"/>
    <w:rsid w:val="00F862C1"/>
    <w:rsid w:val="00F86DE3"/>
    <w:rsid w:val="00F90D7C"/>
    <w:rsid w:val="00F93244"/>
    <w:rsid w:val="00F93CBA"/>
    <w:rsid w:val="00F94027"/>
    <w:rsid w:val="00F94903"/>
    <w:rsid w:val="00FA0029"/>
    <w:rsid w:val="00FA0088"/>
    <w:rsid w:val="00FA46DC"/>
    <w:rsid w:val="00FA492C"/>
    <w:rsid w:val="00FA5FCB"/>
    <w:rsid w:val="00FA77C3"/>
    <w:rsid w:val="00FA7B15"/>
    <w:rsid w:val="00FA7F24"/>
    <w:rsid w:val="00FB0088"/>
    <w:rsid w:val="00FB1D6E"/>
    <w:rsid w:val="00FB25C8"/>
    <w:rsid w:val="00FB50D9"/>
    <w:rsid w:val="00FC054A"/>
    <w:rsid w:val="00FC0972"/>
    <w:rsid w:val="00FC1452"/>
    <w:rsid w:val="00FC1796"/>
    <w:rsid w:val="00FC1E68"/>
    <w:rsid w:val="00FC377D"/>
    <w:rsid w:val="00FC6005"/>
    <w:rsid w:val="00FD03FC"/>
    <w:rsid w:val="00FD1C64"/>
    <w:rsid w:val="00FE0B9F"/>
    <w:rsid w:val="00FE39C0"/>
    <w:rsid w:val="00FE6049"/>
    <w:rsid w:val="00FE7B9E"/>
    <w:rsid w:val="00FF0665"/>
    <w:rsid w:val="00FF2B5D"/>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45F"/>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BF25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Akhenaten" TargetMode="External"/><Relationship Id="rId13" Type="http://schemas.openxmlformats.org/officeDocument/2006/relationships/hyperlink" Target="http://archaeology.huji.ac.il/depart/biblical/sharonz/sharonz.asp" TargetMode="External"/><Relationship Id="rId18" Type="http://schemas.openxmlformats.org/officeDocument/2006/relationships/hyperlink" Target="https://www.swrktec.org/" TargetMode="External"/><Relationship Id="rId26" Type="http://schemas.openxmlformats.org/officeDocument/2006/relationships/hyperlink" Target="https://en.wikipedia.org/wiki/Amorites" TargetMode="External"/><Relationship Id="rId3" Type="http://schemas.openxmlformats.org/officeDocument/2006/relationships/hyperlink" Target="http://www.netours.com/content/view/126/26/" TargetMode="External"/><Relationship Id="rId21" Type="http://schemas.openxmlformats.org/officeDocument/2006/relationships/hyperlink" Target="https://en.wikipedia.org/wiki/Nablus" TargetMode="External"/><Relationship Id="rId7" Type="http://schemas.openxmlformats.org/officeDocument/2006/relationships/hyperlink" Target="https://en.wikipedia.org/wiki/Amarna_letters" TargetMode="External"/><Relationship Id="rId12" Type="http://schemas.openxmlformats.org/officeDocument/2006/relationships/hyperlink" Target="http://archaeology.huji.ac.il/depart/biblical/amnonb/amnonb.asp" TargetMode="External"/><Relationship Id="rId17" Type="http://schemas.openxmlformats.org/officeDocument/2006/relationships/hyperlink" Target="http://en.wikipedia.org/wiki/Akkadian_language" TargetMode="External"/><Relationship Id="rId25" Type="http://schemas.openxmlformats.org/officeDocument/2006/relationships/hyperlink" Target="https://en.wikipedia.org/wiki/Gibeon_(ancient_city)" TargetMode="External"/><Relationship Id="rId2" Type="http://schemas.openxmlformats.org/officeDocument/2006/relationships/hyperlink" Target="http://www.jewishvirtuallibrary.org/jsource/judaica/ejud_0002_0008_0_08609.html" TargetMode="External"/><Relationship Id="rId16" Type="http://schemas.openxmlformats.org/officeDocument/2006/relationships/hyperlink" Target="http://en.wikipedia.org/wiki/Amarna_letters" TargetMode="External"/><Relationship Id="rId20" Type="http://schemas.openxmlformats.org/officeDocument/2006/relationships/hyperlink" Target="https://en.wikipedia.org/wiki/Mount_Gerizim" TargetMode="External"/><Relationship Id="rId1" Type="http://schemas.openxmlformats.org/officeDocument/2006/relationships/hyperlink" Target="https://en.wikipedia.org/wiki/Tel_Hazor" TargetMode="External"/><Relationship Id="rId6" Type="http://schemas.openxmlformats.org/officeDocument/2006/relationships/hyperlink" Target="https://en.wikipedia.org/wiki/Hazor" TargetMode="External"/><Relationship Id="rId11" Type="http://schemas.openxmlformats.org/officeDocument/2006/relationships/hyperlink" Target="https://en.wikipedia.org/wiki/Early_Israelite_campaigns" TargetMode="External"/><Relationship Id="rId24" Type="http://schemas.openxmlformats.org/officeDocument/2006/relationships/hyperlink" Target="https://en.wikipedia.org/wiki/Samaria" TargetMode="External"/><Relationship Id="rId5" Type="http://schemas.openxmlformats.org/officeDocument/2006/relationships/hyperlink" Target="http://archive.archaeology.org/9805/abstracts/hazor.html" TargetMode="External"/><Relationship Id="rId15" Type="http://schemas.openxmlformats.org/officeDocument/2006/relationships/hyperlink" Target="http://en.wikipedia.org/wiki/Hazor" TargetMode="External"/><Relationship Id="rId23" Type="http://schemas.openxmlformats.org/officeDocument/2006/relationships/hyperlink" Target="https://en.wikipedia.org/wiki/Shiloh_(biblical_city)" TargetMode="External"/><Relationship Id="rId28" Type="http://schemas.openxmlformats.org/officeDocument/2006/relationships/hyperlink" Target="http://www.haaretz.com/news/israel/a-3-400-year-old-mystery-who-burned-the-palace-of-canaanite-hatzor-1.453095" TargetMode="External"/><Relationship Id="rId10" Type="http://schemas.openxmlformats.org/officeDocument/2006/relationships/hyperlink" Target="https://en.wikipedia.org/wiki/Archaeology_of_Israel" TargetMode="External"/><Relationship Id="rId19" Type="http://schemas.openxmlformats.org/officeDocument/2006/relationships/hyperlink" Target="https://en.wikipedia.org/wiki/Mount_Ebal" TargetMode="External"/><Relationship Id="rId4" Type="http://schemas.openxmlformats.org/officeDocument/2006/relationships/hyperlink" Target="http://community.worldheritage.org/articles/Hazor_(archaeological_site)" TargetMode="External"/><Relationship Id="rId9" Type="http://schemas.openxmlformats.org/officeDocument/2006/relationships/hyperlink" Target="http://www.biblicalarchaeology.org/daily/news/scorched-wheat-may-provide-answers-on-the-destruction-of-canaanite-tel-hazor/" TargetMode="External"/><Relationship Id="rId14" Type="http://schemas.openxmlformats.org/officeDocument/2006/relationships/hyperlink" Target="http://en.wikipedia.org/wiki/Tel_Hazor" TargetMode="External"/><Relationship Id="rId22" Type="http://schemas.openxmlformats.org/officeDocument/2006/relationships/hyperlink" Target="https://en.wikipedia.org/wiki/Shechem" TargetMode="External"/><Relationship Id="rId27" Type="http://schemas.openxmlformats.org/officeDocument/2006/relationships/hyperlink" Target="http://www.biblicalarchaeology.org/daily/biblical-sites-places/biblical-archaeology-places/scorched-wheat-may-provide-answers-on-the-destruction-of-canaanite-tel-haz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2EA1-F753-47C2-A120-BE5460E1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12</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38</cp:revision>
  <cp:lastPrinted>2012-08-25T18:06:00Z</cp:lastPrinted>
  <dcterms:created xsi:type="dcterms:W3CDTF">2015-06-02T16:14:00Z</dcterms:created>
  <dcterms:modified xsi:type="dcterms:W3CDTF">2017-11-18T23:43:00Z</dcterms:modified>
</cp:coreProperties>
</file>