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002060"/>
  <w:body>
    <w:p w:rsidR="00D0251A" w:rsidRPr="00436B8B" w:rsidRDefault="00436B8B" w:rsidP="00436B8B">
      <w:pPr>
        <w:pStyle w:val="Title"/>
        <w:spacing w:after="0"/>
        <w:contextualSpacing/>
        <w:outlineLvl w:val="9"/>
        <w:rPr>
          <w:rFonts w:asciiTheme="majorHAnsi" w:eastAsiaTheme="majorEastAsia" w:hAnsiTheme="majorHAnsi" w:cstheme="majorBidi"/>
          <w:b w:val="0"/>
          <w:bCs w:val="0"/>
          <w:spacing w:val="-10"/>
          <w:sz w:val="40"/>
          <w:szCs w:val="56"/>
          <w:u w:val="none"/>
        </w:rPr>
      </w:pPr>
      <w:r w:rsidRPr="004B4A95">
        <w:rPr>
          <w:rFonts w:asciiTheme="majorHAnsi" w:eastAsiaTheme="majorEastAsia" w:hAnsiTheme="majorHAnsi" w:cstheme="majorBidi"/>
          <w:b w:val="0"/>
          <w:bCs w:val="0"/>
          <w:spacing w:val="-10"/>
          <w:sz w:val="40"/>
          <w:szCs w:val="56"/>
          <w:u w:val="none"/>
        </w:rPr>
        <w:t>Old Testament Introduction</w:t>
      </w:r>
      <w:r w:rsidRPr="004B4A95">
        <w:rPr>
          <w:rFonts w:asciiTheme="majorHAnsi" w:eastAsiaTheme="majorEastAsia" w:hAnsiTheme="majorHAnsi" w:cstheme="majorBidi"/>
          <w:b w:val="0"/>
          <w:bCs w:val="0"/>
          <w:spacing w:val="-10"/>
          <w:sz w:val="40"/>
          <w:szCs w:val="56"/>
          <w:u w:val="none"/>
        </w:rPr>
        <w:br/>
        <w:t>The Bible’s Buried Secrets</w:t>
      </w:r>
      <w:r>
        <w:rPr>
          <w:rFonts w:asciiTheme="majorHAnsi" w:eastAsiaTheme="majorEastAsia" w:hAnsiTheme="majorHAnsi" w:cstheme="majorBidi"/>
          <w:b w:val="0"/>
          <w:bCs w:val="0"/>
          <w:spacing w:val="-10"/>
          <w:sz w:val="40"/>
          <w:szCs w:val="56"/>
          <w:u w:val="none"/>
        </w:rPr>
        <w:br/>
        <w:t>Chapter 9</w:t>
      </w:r>
      <w:r w:rsidRPr="004B4A95">
        <w:rPr>
          <w:rFonts w:asciiTheme="majorHAnsi" w:eastAsiaTheme="majorEastAsia" w:hAnsiTheme="majorHAnsi" w:cstheme="majorBidi"/>
          <w:b w:val="0"/>
          <w:bCs w:val="0"/>
          <w:spacing w:val="-10"/>
          <w:sz w:val="40"/>
          <w:szCs w:val="56"/>
          <w:u w:val="none"/>
        </w:rPr>
        <w:t xml:space="preserve">, </w:t>
      </w:r>
      <w:r w:rsidR="00AA78C6" w:rsidRPr="00436B8B">
        <w:rPr>
          <w:rFonts w:asciiTheme="majorHAnsi" w:eastAsiaTheme="majorEastAsia" w:hAnsiTheme="majorHAnsi" w:cstheme="majorBidi"/>
          <w:b w:val="0"/>
          <w:bCs w:val="0"/>
          <w:spacing w:val="-10"/>
          <w:sz w:val="40"/>
          <w:szCs w:val="56"/>
          <w:u w:val="none"/>
        </w:rPr>
        <w:t>Abraham</w:t>
      </w:r>
    </w:p>
    <w:p w:rsidR="00672178" w:rsidRPr="00871F66" w:rsidRDefault="00436B8B" w:rsidP="00672178">
      <w:pPr>
        <w:ind w:left="720" w:right="720"/>
        <w:rPr>
          <w:rStyle w:val="Hyperlink"/>
          <w:color w:val="000000" w:themeColor="text1"/>
        </w:rPr>
      </w:pPr>
      <w:hyperlink r:id="rId8" w:history="1">
        <w:r w:rsidRPr="00E21018">
          <w:rPr>
            <w:rStyle w:val="Hyperlink"/>
          </w:rPr>
          <w:t>http://www.pbs.org/wgbh/nova/ancient/bibles-buried-secrets.html</w:t>
        </w:r>
      </w:hyperlink>
    </w:p>
    <w:p w:rsidR="00672178" w:rsidRPr="00871F66" w:rsidRDefault="0065516E" w:rsidP="00672178">
      <w:pPr>
        <w:ind w:left="720" w:right="720"/>
        <w:rPr>
          <w:rStyle w:val="Hyperlink"/>
          <w:color w:val="000000" w:themeColor="text1"/>
        </w:rPr>
      </w:pPr>
      <w:hyperlink r:id="rId9" w:history="1">
        <w:r w:rsidR="00672178" w:rsidRPr="009976A7">
          <w:rPr>
            <w:rStyle w:val="Hyperlink"/>
          </w:rPr>
          <w:t>https://www.youtube.com/watch?v=qalTJzk4kO0</w:t>
        </w:r>
      </w:hyperlink>
    </w:p>
    <w:p w:rsidR="00436B8B" w:rsidRPr="004B4A95" w:rsidRDefault="00436B8B" w:rsidP="00436B8B">
      <w:pPr>
        <w:spacing w:before="120"/>
        <w:jc w:val="both"/>
        <w:rPr>
          <w:rFonts w:ascii="Trebuchet MS" w:hAnsi="Trebuchet MS"/>
          <w:b/>
          <w:bCs/>
          <w:i/>
          <w:iCs/>
          <w:sz w:val="36"/>
          <w:szCs w:val="36"/>
          <w:lang w:bidi="en-US"/>
        </w:rPr>
      </w:pPr>
      <w:r>
        <w:rPr>
          <w:rFonts w:ascii="Trebuchet MS" w:hAnsi="Trebuchet MS"/>
          <w:b/>
          <w:bCs/>
          <w:i/>
          <w:iCs/>
          <w:sz w:val="36"/>
          <w:szCs w:val="36"/>
          <w:lang w:bidi="en-US"/>
        </w:rPr>
        <w:t>About the Video</w:t>
      </w:r>
    </w:p>
    <w:p w:rsidR="00436B8B" w:rsidRDefault="00436B8B" w:rsidP="00436B8B">
      <w:pPr>
        <w:tabs>
          <w:tab w:val="left" w:pos="1080"/>
        </w:tabs>
      </w:pPr>
      <w:r>
        <w:t>What is for the most part an exact copy of the video script follows.  There are a few places where individual speakers could neither be heard nor understood: for this we apologize.  Every effort was made to be precise: there were just spots that defeated us.  Since this is a quote in its entirety it seemed unnecessary to mark it with quotation marks.  The notation for each speaker is tedious enough: Narrator, Reader, etc.  If you discover bothersome errors, please reply to this website and point them out.  You may verify the script more easily by starting to replay it where the “time” stamps indicate discussion begins.  The second of the above links is free from advertising and thus easier to use.</w:t>
      </w:r>
    </w:p>
    <w:p w:rsidR="00436B8B" w:rsidRPr="004B4A95" w:rsidRDefault="00436B8B" w:rsidP="00436B8B">
      <w:pPr>
        <w:spacing w:before="120"/>
        <w:jc w:val="both"/>
        <w:rPr>
          <w:rFonts w:ascii="Trebuchet MS" w:hAnsi="Trebuchet MS"/>
          <w:b/>
          <w:bCs/>
          <w:i/>
          <w:iCs/>
          <w:sz w:val="36"/>
          <w:szCs w:val="36"/>
          <w:lang w:bidi="en-US"/>
        </w:rPr>
      </w:pPr>
      <w:r>
        <w:rPr>
          <w:rFonts w:ascii="Trebuchet MS" w:hAnsi="Trebuchet MS"/>
          <w:b/>
          <w:bCs/>
          <w:i/>
          <w:iCs/>
          <w:sz w:val="36"/>
          <w:szCs w:val="36"/>
          <w:lang w:bidi="en-US"/>
        </w:rPr>
        <w:t>Overview</w:t>
      </w:r>
    </w:p>
    <w:p w:rsidR="003C1785" w:rsidRDefault="003C1785" w:rsidP="007A212D">
      <w:pPr>
        <w:tabs>
          <w:tab w:val="left" w:pos="1080"/>
        </w:tabs>
        <w:rPr>
          <w:lang w:val="en"/>
        </w:rPr>
      </w:pPr>
      <w:r>
        <w:rPr>
          <w:lang w:val="en"/>
        </w:rPr>
        <w:t xml:space="preserve">The study of biblical archaeology based only on Egyptian and Palestinian artifacts with no regard whatsoever for the archaeology of Mesopotamia is </w:t>
      </w:r>
      <w:r w:rsidR="007A212D">
        <w:rPr>
          <w:lang w:val="en"/>
        </w:rPr>
        <w:t xml:space="preserve">a </w:t>
      </w:r>
      <w:r>
        <w:rPr>
          <w:lang w:val="en"/>
        </w:rPr>
        <w:t xml:space="preserve">snipe hunt.  The return to the life of Abraham has no benefit without considerable </w:t>
      </w:r>
      <w:r w:rsidR="007A212D">
        <w:rPr>
          <w:lang w:val="en"/>
        </w:rPr>
        <w:t xml:space="preserve">study of </w:t>
      </w:r>
      <w:r>
        <w:rPr>
          <w:lang w:val="en"/>
        </w:rPr>
        <w:t>Mesopotamia.  Moreover, it is impossible to develop the idea of covenant without such Mesopotamia</w:t>
      </w:r>
      <w:r w:rsidR="007A212D">
        <w:rPr>
          <w:lang w:val="en"/>
        </w:rPr>
        <w:t>n</w:t>
      </w:r>
      <w:r>
        <w:rPr>
          <w:lang w:val="en"/>
        </w:rPr>
        <w:t xml:space="preserve"> </w:t>
      </w:r>
      <w:r w:rsidR="007A212D">
        <w:rPr>
          <w:lang w:val="en"/>
        </w:rPr>
        <w:t>artifacts</w:t>
      </w:r>
      <w:r>
        <w:rPr>
          <w:lang w:val="en"/>
        </w:rPr>
        <w:t xml:space="preserve">.  We have only scratched the surface here.  Even so, the attempt to construct an idea of covenant without such study of Mesopotamia </w:t>
      </w:r>
      <w:r w:rsidR="00540A8D">
        <w:rPr>
          <w:lang w:val="en"/>
        </w:rPr>
        <w:t xml:space="preserve">and the Bible </w:t>
      </w:r>
      <w:r>
        <w:rPr>
          <w:lang w:val="en"/>
        </w:rPr>
        <w:t>results in a botched-up invention of man, without any regard to facts.</w:t>
      </w:r>
    </w:p>
    <w:p w:rsidR="00156C90" w:rsidRDefault="003852CE" w:rsidP="007A212D">
      <w:pPr>
        <w:tabs>
          <w:tab w:val="left" w:pos="1080"/>
        </w:tabs>
        <w:rPr>
          <w:lang w:val="en"/>
        </w:rPr>
      </w:pPr>
      <w:r>
        <w:rPr>
          <w:lang w:val="en"/>
        </w:rPr>
        <w:t>We are compelled ask, what is the purpose of discussing Abraham</w:t>
      </w:r>
      <w:r w:rsidR="000B3EB1">
        <w:rPr>
          <w:lang w:val="en"/>
        </w:rPr>
        <w:t xml:space="preserve">, out of juxtaposition with his natural environment?  Abraham has nothing to do with Merneptah, which is, so far, all that we have really studied.  Yes, we took a good long look at the Amarna letters; yet, we had to bring that subject to the table ourselves.  We did a lengthy analysis of the </w:t>
      </w:r>
      <w:r w:rsidR="000B3EB1">
        <w:rPr>
          <w:lang w:val="en"/>
        </w:rPr>
        <w:lastRenderedPageBreak/>
        <w:t>chronology of Judges as well, no thanks to our video tutorial.  So, why contrast Abraham with Merneptah?</w:t>
      </w:r>
    </w:p>
    <w:p w:rsidR="003852CE" w:rsidRDefault="000B3EB1" w:rsidP="007A212D">
      <w:pPr>
        <w:tabs>
          <w:tab w:val="left" w:pos="1080"/>
        </w:tabs>
        <w:rPr>
          <w:lang w:val="en"/>
        </w:rPr>
      </w:pPr>
      <w:r>
        <w:rPr>
          <w:lang w:val="en"/>
        </w:rPr>
        <w:t>If we are being driven to the conclusion that the Documentary Hypothesis is fact; the only reason for this abuse of Abraham</w:t>
      </w:r>
      <w:r w:rsidR="00156C90">
        <w:rPr>
          <w:lang w:val="en"/>
        </w:rPr>
        <w:t>,</w:t>
      </w:r>
      <w:r>
        <w:rPr>
          <w:lang w:val="en"/>
        </w:rPr>
        <w:t xml:space="preserve"> </w:t>
      </w:r>
      <w:r w:rsidR="00156C90">
        <w:rPr>
          <w:lang w:val="en"/>
        </w:rPr>
        <w:t xml:space="preserve">which </w:t>
      </w:r>
      <w:r>
        <w:rPr>
          <w:lang w:val="en"/>
        </w:rPr>
        <w:t xml:space="preserve">we can see, is to set the stage for the false-idea that Abraham really came out of Babylon in 516 BC; or to create a fictitious background story for Jews coming </w:t>
      </w:r>
      <w:r>
        <w:rPr>
          <w:lang w:val="en"/>
        </w:rPr>
        <w:t>out of Babylon in 516 BC</w:t>
      </w:r>
      <w:r>
        <w:rPr>
          <w:lang w:val="en"/>
        </w:rPr>
        <w:t>; or for some other devious reconstruction of the evidence.</w:t>
      </w:r>
    </w:p>
    <w:p w:rsidR="00CF1F64" w:rsidRDefault="00CF1F64" w:rsidP="007A212D">
      <w:pPr>
        <w:tabs>
          <w:tab w:val="left" w:pos="1080"/>
        </w:tabs>
        <w:rPr>
          <w:lang w:val="en"/>
        </w:rPr>
      </w:pPr>
      <w:r>
        <w:rPr>
          <w:lang w:val="en"/>
        </w:rPr>
        <w:t>Other than that, dropping Abraham’s name at this point, only serves to further dramatize the account, to make it sound biblical; when, in fact, it is not close to being biblical.  Whether we believe the Bible or not; it is a piece of evidence: evidence deserves greater respect than to be shredded, then reassembled at some “authority’s” whim.</w:t>
      </w:r>
    </w:p>
    <w:p w:rsidR="008D414F" w:rsidRPr="005F495C" w:rsidRDefault="008D414F" w:rsidP="005F495C">
      <w:pPr>
        <w:spacing w:before="120"/>
        <w:jc w:val="both"/>
        <w:rPr>
          <w:rFonts w:ascii="Trebuchet MS" w:hAnsi="Trebuchet MS"/>
          <w:b/>
          <w:bCs/>
          <w:i/>
          <w:iCs/>
          <w:sz w:val="36"/>
          <w:szCs w:val="36"/>
          <w:lang w:bidi="en-US"/>
        </w:rPr>
      </w:pPr>
      <w:r w:rsidRPr="005F495C">
        <w:rPr>
          <w:rFonts w:ascii="Trebuchet MS" w:hAnsi="Trebuchet MS"/>
          <w:b/>
          <w:bCs/>
          <w:i/>
          <w:iCs/>
          <w:sz w:val="36"/>
          <w:szCs w:val="36"/>
          <w:lang w:bidi="en-US"/>
        </w:rPr>
        <w:t>Script</w:t>
      </w:r>
    </w:p>
    <w:p w:rsidR="00BB7716" w:rsidRDefault="00BB7716" w:rsidP="00BB7716">
      <w:pPr>
        <w:spacing w:before="120" w:after="0"/>
        <w:rPr>
          <w:rFonts w:ascii="Segoe UI Semibold" w:eastAsia="Times New Roman" w:hAnsi="Segoe UI Semibold" w:cs="Segoe UI Semibold"/>
          <w:sz w:val="34"/>
          <w:szCs w:val="34"/>
        </w:rPr>
      </w:pPr>
      <w:r>
        <w:rPr>
          <w:rFonts w:ascii="Segoe UI Semibold" w:eastAsia="Times New Roman" w:hAnsi="Segoe UI Semibold" w:cs="Segoe UI Semibold"/>
          <w:sz w:val="34"/>
          <w:szCs w:val="34"/>
        </w:rPr>
        <w:t>Abraham</w:t>
      </w:r>
      <w:r w:rsidR="003C1AA3">
        <w:rPr>
          <w:rFonts w:ascii="Segoe UI Semibold" w:eastAsia="Times New Roman" w:hAnsi="Segoe UI Semibold" w:cs="Segoe UI Semibold"/>
          <w:sz w:val="34"/>
          <w:szCs w:val="34"/>
        </w:rPr>
        <w:t xml:space="preserve"> (time </w:t>
      </w:r>
      <w:r w:rsidR="0047672E">
        <w:rPr>
          <w:rFonts w:ascii="Segoe UI Semibold" w:eastAsia="Times New Roman" w:hAnsi="Segoe UI Semibold" w:cs="Segoe UI Semibold"/>
          <w:sz w:val="34"/>
          <w:szCs w:val="34"/>
        </w:rPr>
        <w:t>10:20</w:t>
      </w:r>
      <w:r w:rsidR="003C1AA3">
        <w:rPr>
          <w:rFonts w:ascii="Segoe UI Semibold" w:eastAsia="Times New Roman" w:hAnsi="Segoe UI Semibold" w:cs="Segoe UI Semibold"/>
          <w:sz w:val="34"/>
          <w:szCs w:val="34"/>
        </w:rPr>
        <w:t>)</w:t>
      </w:r>
    </w:p>
    <w:p w:rsidR="00436B8B" w:rsidRPr="00436B8B" w:rsidRDefault="00436B8B" w:rsidP="00436B8B">
      <w:pPr>
        <w:tabs>
          <w:tab w:val="left" w:pos="1080"/>
        </w:tabs>
        <w:rPr>
          <w:lang w:val="en"/>
        </w:rPr>
      </w:pPr>
      <w:r>
        <w:rPr>
          <w:lang w:val="en"/>
        </w:rPr>
        <w:t>Quote:</w:t>
      </w:r>
    </w:p>
    <w:p w:rsidR="00532C21" w:rsidRDefault="00B42E28" w:rsidP="008D414F">
      <w:pPr>
        <w:ind w:left="720" w:right="720"/>
      </w:pPr>
      <w:r>
        <w:t>N: The Hebrew Bible is full of stories of Israel’s origin</w:t>
      </w:r>
      <w:r w:rsidR="00285033">
        <w:t>s</w:t>
      </w:r>
      <w:r w:rsidR="008C1F37">
        <w:t>.</w:t>
      </w:r>
      <w:r w:rsidR="00156C90">
        <w:rPr>
          <w:rStyle w:val="EndnoteReference"/>
        </w:rPr>
        <w:endnoteReference w:id="1"/>
      </w:r>
      <w:r w:rsidR="008C1F37">
        <w:t xml:space="preserve">  The first is Abraham, who leaves Mesopotamia with his family and journeys to the </w:t>
      </w:r>
      <w:r w:rsidR="00644718">
        <w:t>Promised Land</w:t>
      </w:r>
      <w:r w:rsidR="008C1F37">
        <w:t>, Canaan.</w:t>
      </w:r>
      <w:r w:rsidR="00F3341B" w:rsidRPr="005774ED">
        <w:rPr>
          <w:vertAlign w:val="superscript"/>
        </w:rPr>
        <w:endnoteReference w:id="2"/>
      </w:r>
    </w:p>
    <w:p w:rsidR="008C1F37" w:rsidRDefault="00644718" w:rsidP="008D414F">
      <w:pPr>
        <w:pStyle w:val="Quote"/>
        <w:ind w:left="1440" w:right="1440"/>
      </w:pPr>
      <w:r>
        <w:t xml:space="preserve">R: </w:t>
      </w:r>
      <w:r w:rsidR="008C1F37">
        <w:t>“The L</w:t>
      </w:r>
      <w:r w:rsidR="00303773" w:rsidRPr="00303773">
        <w:rPr>
          <w:smallCaps/>
        </w:rPr>
        <w:t>ord</w:t>
      </w:r>
      <w:r w:rsidR="008C1F37">
        <w:t xml:space="preserve"> said to Abram, </w:t>
      </w:r>
      <w:r w:rsidR="00F9639E">
        <w:t>‘</w:t>
      </w:r>
      <w:r w:rsidR="008C1F37">
        <w:t>Go forth from your native land and from your father’s house to the land that I will show you.  I will make of you a great nation.  And I will bless you.  I will make y</w:t>
      </w:r>
      <w:r w:rsidR="00712EFD">
        <w:t>our name great.</w:t>
      </w:r>
      <w:r w:rsidR="00F9639E">
        <w:t xml:space="preserve">’ </w:t>
      </w:r>
      <w:r w:rsidR="00712EFD">
        <w:t xml:space="preserve">” — Genesis 12:1 and </w:t>
      </w:r>
      <w:r w:rsidR="008C1F37">
        <w:t>2</w:t>
      </w:r>
    </w:p>
    <w:p w:rsidR="008C1F37" w:rsidRDefault="00644718" w:rsidP="008D414F">
      <w:pPr>
        <w:tabs>
          <w:tab w:val="left" w:pos="1080"/>
        </w:tabs>
        <w:ind w:left="720" w:right="720"/>
      </w:pPr>
      <w:r>
        <w:t xml:space="preserve">N: </w:t>
      </w:r>
      <w:r w:rsidR="008C1F37">
        <w:t xml:space="preserve">According to the Bible, this promise establishes a covenant, a </w:t>
      </w:r>
      <w:r w:rsidR="00285033">
        <w:t xml:space="preserve">sacred </w:t>
      </w:r>
      <w:r w:rsidR="008C1F37">
        <w:t>contract between God and Abraham.  To mark the covenant, Abraham and all males are circumcised.  His descendants will be God’s chosen people.  They will be fruitful, multiply, and inhabit all the land between Egypt and Mesopotamia.  In return, Abraham and his people</w:t>
      </w:r>
      <w:r w:rsidR="00225B5B">
        <w:t xml:space="preserve">, who </w:t>
      </w:r>
      <w:r w:rsidR="008C1F37">
        <w:t>will become the Israelites</w:t>
      </w:r>
      <w:r w:rsidR="0088743F">
        <w:t>, must worship a single God.</w:t>
      </w:r>
    </w:p>
    <w:p w:rsidR="00436B8B" w:rsidRDefault="00436B8B" w:rsidP="00436B8B">
      <w:pPr>
        <w:tabs>
          <w:tab w:val="left" w:pos="1080"/>
        </w:tabs>
      </w:pPr>
      <w:r>
        <w:t>Unquote.</w:t>
      </w:r>
    </w:p>
    <w:p w:rsidR="00C317FA" w:rsidRPr="005F495C" w:rsidRDefault="00C26F85" w:rsidP="005F495C">
      <w:pPr>
        <w:spacing w:before="120"/>
        <w:jc w:val="both"/>
        <w:rPr>
          <w:rFonts w:ascii="Trebuchet MS" w:hAnsi="Trebuchet MS"/>
          <w:b/>
          <w:bCs/>
          <w:i/>
          <w:iCs/>
          <w:sz w:val="36"/>
          <w:szCs w:val="36"/>
          <w:lang w:bidi="en-US"/>
        </w:rPr>
      </w:pPr>
      <w:r>
        <w:rPr>
          <w:rFonts w:ascii="Trebuchet MS" w:hAnsi="Trebuchet MS"/>
          <w:b/>
          <w:bCs/>
          <w:i/>
          <w:iCs/>
          <w:sz w:val="36"/>
          <w:szCs w:val="36"/>
          <w:lang w:bidi="en-US"/>
        </w:rPr>
        <w:lastRenderedPageBreak/>
        <w:t>Abraham</w:t>
      </w:r>
    </w:p>
    <w:p w:rsidR="005A74B8" w:rsidRDefault="008D414F" w:rsidP="00351299">
      <w:pPr>
        <w:tabs>
          <w:tab w:val="left" w:pos="1080"/>
        </w:tabs>
      </w:pPr>
      <w:r>
        <w:rPr>
          <w:lang w:val="en"/>
        </w:rPr>
        <w:t xml:space="preserve">We are unsure why </w:t>
      </w:r>
      <w:r w:rsidR="00AA78C6" w:rsidRPr="000D40EB">
        <w:rPr>
          <w:i/>
          <w:iCs/>
          <w:u w:val="single"/>
        </w:rPr>
        <w:t>The Bible’s Buried Secrets</w:t>
      </w:r>
      <w:r>
        <w:rPr>
          <w:lang w:val="en"/>
        </w:rPr>
        <w:t xml:space="preserve"> now returns to Abraham.  Any person who reads </w:t>
      </w:r>
      <w:r w:rsidR="00351299">
        <w:rPr>
          <w:lang w:val="en"/>
        </w:rPr>
        <w:t xml:space="preserve">the </w:t>
      </w:r>
      <w:r>
        <w:rPr>
          <w:lang w:val="en"/>
        </w:rPr>
        <w:t>Bible realizes that the statement</w:t>
      </w:r>
      <w:r w:rsidR="00AA78C6">
        <w:rPr>
          <w:lang w:val="en"/>
        </w:rPr>
        <w:t>,</w:t>
      </w:r>
      <w:r>
        <w:rPr>
          <w:lang w:val="en"/>
        </w:rPr>
        <w:t xml:space="preserve"> “</w:t>
      </w:r>
      <w:r w:rsidR="00AA78C6">
        <w:t>The first [of Israel’s origins] is Abraham,</w:t>
      </w:r>
      <w:r w:rsidR="00351299">
        <w:t>”</w:t>
      </w:r>
      <w:r w:rsidR="00AA78C6">
        <w:t xml:space="preserve"> is patently false.  No serious student of Scripture c</w:t>
      </w:r>
      <w:r w:rsidR="00351299">
        <w:t>ould</w:t>
      </w:r>
      <w:r w:rsidR="00AA78C6">
        <w:t xml:space="preserve"> so heedlessly </w:t>
      </w:r>
      <w:r w:rsidR="00351299">
        <w:t xml:space="preserve">allow </w:t>
      </w:r>
      <w:r w:rsidR="00AA78C6">
        <w:t xml:space="preserve">such a </w:t>
      </w:r>
      <w:r w:rsidR="00351299">
        <w:t xml:space="preserve">false </w:t>
      </w:r>
      <w:r w:rsidR="00AA78C6">
        <w:t>claim to stand unchallenged.  It is true that Abraham, Sarah, and Lot appear to be the first of the patriarchs and matriarchs to enter the Promised Land</w:t>
      </w:r>
      <w:r w:rsidR="005A74B8">
        <w:t xml:space="preserve">; yet, the record hardly begins </w:t>
      </w:r>
      <w:r w:rsidR="000D2079">
        <w:t>t</w:t>
      </w:r>
      <w:r w:rsidR="005A74B8">
        <w:t>here.</w:t>
      </w:r>
    </w:p>
    <w:p w:rsidR="00C26F85" w:rsidRPr="00C26F85" w:rsidRDefault="00C26F85" w:rsidP="00C26F85">
      <w:pPr>
        <w:spacing w:before="120"/>
        <w:jc w:val="both"/>
        <w:rPr>
          <w:rFonts w:ascii="Trebuchet MS" w:hAnsi="Trebuchet MS"/>
          <w:b/>
          <w:bCs/>
          <w:i/>
          <w:iCs/>
          <w:sz w:val="36"/>
          <w:szCs w:val="36"/>
          <w:lang w:bidi="en-US"/>
        </w:rPr>
      </w:pPr>
      <w:r w:rsidRPr="00C26F85">
        <w:rPr>
          <w:rFonts w:ascii="Trebuchet MS" w:hAnsi="Trebuchet MS"/>
          <w:b/>
          <w:bCs/>
          <w:i/>
          <w:iCs/>
          <w:sz w:val="36"/>
          <w:szCs w:val="36"/>
          <w:lang w:bidi="en-US"/>
        </w:rPr>
        <w:t>Evidence from Mesopotamia</w:t>
      </w:r>
    </w:p>
    <w:p w:rsidR="008D414F" w:rsidRDefault="005A74B8" w:rsidP="00AA78C6">
      <w:pPr>
        <w:tabs>
          <w:tab w:val="left" w:pos="1080"/>
        </w:tabs>
      </w:pPr>
      <w:r>
        <w:t xml:space="preserve">We pointed out in a previous </w:t>
      </w:r>
      <w:r w:rsidR="00A700E0">
        <w:t>chapter</w:t>
      </w:r>
      <w:r>
        <w:t xml:space="preserve"> that any intellectually honest person</w:t>
      </w:r>
      <w:r w:rsidR="00735403">
        <w:t>,</w:t>
      </w:r>
      <w:r>
        <w:t xml:space="preserve"> who wishes to deal with this era</w:t>
      </w:r>
      <w:r w:rsidR="00735403">
        <w:t>,</w:t>
      </w:r>
      <w:r>
        <w:t xml:space="preserve"> must give some attention to the broad archaeological material on the subject, mostly material coming from Mesopotamian sources that precede Egyptian sources.  We surveyed some of the material related to the creation, temptation, and flood.  All of this material deserves intense study before we begin to draw conclusions about the origins of Israel.</w:t>
      </w:r>
    </w:p>
    <w:p w:rsidR="00C26F85" w:rsidRPr="00C26F85" w:rsidRDefault="00C26F85" w:rsidP="00C26F85">
      <w:pPr>
        <w:spacing w:before="120"/>
        <w:jc w:val="center"/>
        <w:rPr>
          <w:rFonts w:ascii="Trebuchet MS" w:hAnsi="Trebuchet MS"/>
          <w:b/>
          <w:bCs/>
          <w:sz w:val="36"/>
          <w:szCs w:val="36"/>
          <w:lang w:bidi="en-US"/>
        </w:rPr>
      </w:pPr>
      <w:r>
        <w:rPr>
          <w:rFonts w:ascii="Trebuchet MS" w:hAnsi="Trebuchet MS"/>
          <w:b/>
          <w:bCs/>
          <w:sz w:val="36"/>
          <w:szCs w:val="36"/>
          <w:lang w:bidi="en-US"/>
        </w:rPr>
        <w:t>Sumer</w:t>
      </w:r>
    </w:p>
    <w:p w:rsidR="005A74B8" w:rsidRDefault="003F0AE5" w:rsidP="007A212D">
      <w:pPr>
        <w:tabs>
          <w:tab w:val="left" w:pos="1080"/>
        </w:tabs>
        <w:rPr>
          <w:lang w:val="en"/>
        </w:rPr>
      </w:pPr>
      <w:r>
        <w:rPr>
          <w:lang w:val="en"/>
        </w:rPr>
        <w:t>Following the flood the whole Sumerian culture develops in Mesopotamia.</w:t>
      </w:r>
      <w:r>
        <w:rPr>
          <w:rStyle w:val="EndnoteReference"/>
          <w:lang w:val="en"/>
        </w:rPr>
        <w:endnoteReference w:id="3"/>
      </w:r>
      <w:r>
        <w:rPr>
          <w:lang w:val="en"/>
        </w:rPr>
        <w:t xml:space="preserve">  A whole complex of city states </w:t>
      </w:r>
      <w:r w:rsidR="007A212D">
        <w:rPr>
          <w:lang w:val="en"/>
        </w:rPr>
        <w:t>arise</w:t>
      </w:r>
      <w:r>
        <w:rPr>
          <w:lang w:val="en"/>
        </w:rPr>
        <w:t>s there.  The exquisite domestic slow-wheel pottery of the Ubaid period (5300</w:t>
      </w:r>
      <w:r w:rsidR="001B6A98">
        <w:rPr>
          <w:lang w:val="en"/>
        </w:rPr>
        <w:t xml:space="preserve"> BC</w:t>
      </w:r>
      <w:r>
        <w:rPr>
          <w:lang w:val="en"/>
        </w:rPr>
        <w:t>)</w:t>
      </w:r>
      <w:r w:rsidR="005C6D69">
        <w:rPr>
          <w:rStyle w:val="EndnoteReference"/>
          <w:lang w:val="en"/>
        </w:rPr>
        <w:endnoteReference w:id="4"/>
      </w:r>
      <w:r>
        <w:rPr>
          <w:lang w:val="en"/>
        </w:rPr>
        <w:t xml:space="preserve"> is replaced by inferior mass produced fast-wheel pottery in the Uruk period </w:t>
      </w:r>
      <w:r w:rsidR="00B158BF">
        <w:rPr>
          <w:lang w:val="en"/>
        </w:rPr>
        <w:t>(4100-2900</w:t>
      </w:r>
      <w:r w:rsidR="001B6A98">
        <w:rPr>
          <w:lang w:val="en"/>
        </w:rPr>
        <w:t xml:space="preserve"> BC</w:t>
      </w:r>
      <w:r w:rsidR="00B158BF">
        <w:rPr>
          <w:lang w:val="en"/>
        </w:rPr>
        <w:t>)</w:t>
      </w:r>
      <w:r w:rsidR="005C6D69">
        <w:rPr>
          <w:rStyle w:val="EndnoteReference"/>
          <w:lang w:val="en"/>
        </w:rPr>
        <w:endnoteReference w:id="5"/>
      </w:r>
      <w:r w:rsidR="00B158BF">
        <w:rPr>
          <w:lang w:val="en"/>
        </w:rPr>
        <w:t>, which turns the whole theory of pottery dating on its head.</w:t>
      </w:r>
      <w:r w:rsidR="00271750">
        <w:rPr>
          <w:rStyle w:val="EndnoteReference"/>
          <w:lang w:val="en"/>
        </w:rPr>
        <w:endnoteReference w:id="6"/>
      </w:r>
      <w:r w:rsidR="00B158BF">
        <w:rPr>
          <w:lang w:val="en"/>
        </w:rPr>
        <w:t xml:space="preserve">  In </w:t>
      </w:r>
      <w:r w:rsidR="00B158BF" w:rsidRPr="00B158BF">
        <w:rPr>
          <w:i/>
          <w:iCs/>
          <w:u w:val="single"/>
          <w:lang w:val="en"/>
        </w:rPr>
        <w:t>The Ancient Near East in Pictures</w:t>
      </w:r>
      <w:r w:rsidR="00B158BF" w:rsidRPr="00B158BF">
        <w:rPr>
          <w:rStyle w:val="EndnoteReference"/>
          <w:lang w:val="en"/>
        </w:rPr>
        <w:endnoteReference w:id="7"/>
      </w:r>
      <w:r w:rsidR="00B158BF">
        <w:rPr>
          <w:lang w:val="en"/>
        </w:rPr>
        <w:t xml:space="preserve"> there is a striking copy of what is clearly a Sumerian Phalanx.</w:t>
      </w:r>
      <w:r w:rsidR="00B158BF">
        <w:rPr>
          <w:rStyle w:val="EndnoteReference"/>
          <w:lang w:val="en"/>
        </w:rPr>
        <w:endnoteReference w:id="8"/>
      </w:r>
      <w:r w:rsidR="00B158BF">
        <w:rPr>
          <w:lang w:val="en"/>
        </w:rPr>
        <w:t xml:space="preserve">  Military historians generally credit Alexander the Great with the invention of the Phalanx.</w:t>
      </w:r>
      <w:r w:rsidR="00B158BF">
        <w:rPr>
          <w:rStyle w:val="EndnoteReference"/>
          <w:lang w:val="en"/>
        </w:rPr>
        <w:endnoteReference w:id="9"/>
      </w:r>
    </w:p>
    <w:p w:rsidR="00C26F85" w:rsidRPr="00C26F85" w:rsidRDefault="00C26F85" w:rsidP="00C26F85">
      <w:pPr>
        <w:spacing w:before="120"/>
        <w:jc w:val="center"/>
        <w:rPr>
          <w:rFonts w:ascii="Trebuchet MS" w:hAnsi="Trebuchet MS"/>
          <w:b/>
          <w:bCs/>
          <w:sz w:val="36"/>
          <w:szCs w:val="36"/>
          <w:lang w:bidi="en-US"/>
        </w:rPr>
      </w:pPr>
      <w:r>
        <w:rPr>
          <w:rFonts w:ascii="Trebuchet MS" w:hAnsi="Trebuchet MS"/>
          <w:b/>
          <w:bCs/>
          <w:sz w:val="36"/>
          <w:szCs w:val="36"/>
          <w:lang w:bidi="en-US"/>
        </w:rPr>
        <w:t>Ur</w:t>
      </w:r>
    </w:p>
    <w:p w:rsidR="008D414F" w:rsidRDefault="004675D5" w:rsidP="00D7477D">
      <w:pPr>
        <w:tabs>
          <w:tab w:val="left" w:pos="1080"/>
        </w:tabs>
        <w:rPr>
          <w:lang w:val="en"/>
        </w:rPr>
      </w:pPr>
      <w:r>
        <w:rPr>
          <w:lang w:val="en"/>
        </w:rPr>
        <w:t>So</w:t>
      </w:r>
      <w:r w:rsidR="001B6A98">
        <w:rPr>
          <w:lang w:val="en"/>
        </w:rPr>
        <w:t>,</w:t>
      </w:r>
      <w:r>
        <w:rPr>
          <w:lang w:val="en"/>
        </w:rPr>
        <w:t xml:space="preserve"> when we discuss Abram </w:t>
      </w:r>
      <w:r w:rsidR="00F522F8">
        <w:rPr>
          <w:lang w:val="en"/>
        </w:rPr>
        <w:t xml:space="preserve">or </w:t>
      </w:r>
      <w:r>
        <w:rPr>
          <w:lang w:val="en"/>
        </w:rPr>
        <w:t>Abraham</w:t>
      </w:r>
      <w:r w:rsidR="00F522F8">
        <w:rPr>
          <w:lang w:val="en"/>
        </w:rPr>
        <w:t xml:space="preserve"> (ca. 1960-1730</w:t>
      </w:r>
      <w:r w:rsidR="001B6A98">
        <w:rPr>
          <w:lang w:val="en"/>
        </w:rPr>
        <w:t xml:space="preserve"> BC</w:t>
      </w:r>
      <w:r>
        <w:rPr>
          <w:lang w:val="en"/>
        </w:rPr>
        <w:t>)</w:t>
      </w:r>
      <w:r w:rsidR="00976458">
        <w:rPr>
          <w:rStyle w:val="EndnoteReference"/>
          <w:lang w:val="en"/>
        </w:rPr>
        <w:endnoteReference w:id="10"/>
      </w:r>
      <w:r>
        <w:rPr>
          <w:lang w:val="en"/>
        </w:rPr>
        <w:t xml:space="preserve"> and his departure from Ur of the Chaldees, </w:t>
      </w:r>
      <w:r w:rsidR="00F522F8">
        <w:rPr>
          <w:lang w:val="en"/>
        </w:rPr>
        <w:t xml:space="preserve">together with Sarai or Sarah, Lot, and Terah, </w:t>
      </w:r>
      <w:r>
        <w:rPr>
          <w:lang w:val="en"/>
        </w:rPr>
        <w:t xml:space="preserve">we understand that we are in the context of a highly developed and very sophisticated </w:t>
      </w:r>
      <w:r w:rsidR="00F522F8">
        <w:rPr>
          <w:lang w:val="en"/>
        </w:rPr>
        <w:t xml:space="preserve">society: a society with advanced literature and art, </w:t>
      </w:r>
      <w:r w:rsidR="00351299">
        <w:rPr>
          <w:lang w:val="en"/>
        </w:rPr>
        <w:t xml:space="preserve">complicated but </w:t>
      </w:r>
      <w:r w:rsidR="00D7477D">
        <w:rPr>
          <w:lang w:val="en"/>
        </w:rPr>
        <w:t xml:space="preserve">artistically </w:t>
      </w:r>
      <w:r w:rsidR="00351299">
        <w:rPr>
          <w:lang w:val="en"/>
        </w:rPr>
        <w:t>de</w:t>
      </w:r>
      <w:r w:rsidR="00D7477D">
        <w:rPr>
          <w:lang w:val="en"/>
        </w:rPr>
        <w:t>grad</w:t>
      </w:r>
      <w:r w:rsidR="00351299">
        <w:rPr>
          <w:lang w:val="en"/>
        </w:rPr>
        <w:t xml:space="preserve">ing pottery </w:t>
      </w:r>
      <w:r w:rsidR="00351299">
        <w:rPr>
          <w:lang w:val="en"/>
        </w:rPr>
        <w:lastRenderedPageBreak/>
        <w:t>development</w:t>
      </w:r>
      <w:r w:rsidR="00955E13">
        <w:rPr>
          <w:lang w:val="en"/>
        </w:rPr>
        <w:t>,</w:t>
      </w:r>
      <w:r w:rsidR="009F4D6E">
        <w:rPr>
          <w:rStyle w:val="EndnoteReference"/>
          <w:lang w:val="en"/>
        </w:rPr>
        <w:endnoteReference w:id="11"/>
      </w:r>
      <w:r w:rsidR="00955E13">
        <w:rPr>
          <w:lang w:val="en"/>
        </w:rPr>
        <w:t xml:space="preserve"> </w:t>
      </w:r>
      <w:r w:rsidR="00F522F8">
        <w:rPr>
          <w:lang w:val="en"/>
        </w:rPr>
        <w:t>and well developed military tactics which will not be discussed by the Greeks for millennia</w:t>
      </w:r>
      <w:r w:rsidR="00D54C10">
        <w:rPr>
          <w:lang w:val="en"/>
        </w:rPr>
        <w:t>.</w:t>
      </w:r>
      <w:r w:rsidR="00955E13">
        <w:rPr>
          <w:rStyle w:val="EndnoteReference"/>
          <w:lang w:val="en"/>
        </w:rPr>
        <w:endnoteReference w:id="12"/>
      </w:r>
    </w:p>
    <w:p w:rsidR="00C26F85" w:rsidRPr="00C26F85" w:rsidRDefault="00C26F85" w:rsidP="00C26F85">
      <w:pPr>
        <w:spacing w:before="120"/>
        <w:jc w:val="center"/>
        <w:rPr>
          <w:rFonts w:ascii="Trebuchet MS" w:hAnsi="Trebuchet MS"/>
          <w:b/>
          <w:bCs/>
          <w:sz w:val="36"/>
          <w:szCs w:val="36"/>
          <w:lang w:bidi="en-US"/>
        </w:rPr>
      </w:pPr>
      <w:r>
        <w:rPr>
          <w:rFonts w:ascii="Trebuchet MS" w:hAnsi="Trebuchet MS"/>
          <w:b/>
          <w:bCs/>
          <w:sz w:val="36"/>
          <w:szCs w:val="36"/>
          <w:lang w:bidi="en-US"/>
        </w:rPr>
        <w:t>History</w:t>
      </w:r>
    </w:p>
    <w:p w:rsidR="009C6E90" w:rsidRDefault="00D54C10" w:rsidP="001C4451">
      <w:pPr>
        <w:tabs>
          <w:tab w:val="left" w:pos="1080"/>
        </w:tabs>
        <w:rPr>
          <w:lang w:val="en"/>
        </w:rPr>
      </w:pPr>
      <w:r>
        <w:rPr>
          <w:lang w:val="en"/>
        </w:rPr>
        <w:t>We speed past the Early Dynastic Period (2900-2270</w:t>
      </w:r>
      <w:r w:rsidR="00855D0B">
        <w:rPr>
          <w:lang w:val="en"/>
        </w:rPr>
        <w:t xml:space="preserve"> BC</w:t>
      </w:r>
      <w:r>
        <w:rPr>
          <w:lang w:val="en"/>
        </w:rPr>
        <w:t>), the Akkadian Empire (2270-2083</w:t>
      </w:r>
      <w:r w:rsidR="00855D0B">
        <w:rPr>
          <w:lang w:val="en"/>
        </w:rPr>
        <w:t xml:space="preserve"> BC</w:t>
      </w:r>
      <w:r>
        <w:rPr>
          <w:lang w:val="en"/>
        </w:rPr>
        <w:t>), a Second Dynastic Period (2083-2047</w:t>
      </w:r>
      <w:r w:rsidR="00855D0B">
        <w:rPr>
          <w:lang w:val="en"/>
        </w:rPr>
        <w:t xml:space="preserve"> BC</w:t>
      </w:r>
      <w:r>
        <w:rPr>
          <w:lang w:val="en"/>
        </w:rPr>
        <w:t xml:space="preserve">), </w:t>
      </w:r>
      <w:r w:rsidR="001C4451">
        <w:rPr>
          <w:lang w:val="en"/>
        </w:rPr>
        <w:t xml:space="preserve">and </w:t>
      </w:r>
      <w:r>
        <w:rPr>
          <w:lang w:val="en"/>
        </w:rPr>
        <w:t xml:space="preserve">the </w:t>
      </w:r>
      <w:r w:rsidR="001C4451">
        <w:rPr>
          <w:lang w:val="en"/>
        </w:rPr>
        <w:t>Sumerian Renaissance (2047-1940</w:t>
      </w:r>
      <w:r w:rsidR="00855D0B">
        <w:rPr>
          <w:lang w:val="en"/>
        </w:rPr>
        <w:t xml:space="preserve"> BC</w:t>
      </w:r>
      <w:r w:rsidR="001C4451">
        <w:rPr>
          <w:lang w:val="en"/>
        </w:rPr>
        <w:t>), when we reach a period of decline, of reduced agricultural production, and mass migration to the north lasting until 1700</w:t>
      </w:r>
      <w:r w:rsidR="00855D0B">
        <w:rPr>
          <w:lang w:val="en"/>
        </w:rPr>
        <w:t xml:space="preserve"> BC</w:t>
      </w:r>
      <w:r w:rsidR="001C4451">
        <w:rPr>
          <w:lang w:val="en"/>
        </w:rPr>
        <w:t>.  In this period</w:t>
      </w:r>
      <w:r w:rsidR="00855D0B">
        <w:rPr>
          <w:lang w:val="en"/>
        </w:rPr>
        <w:t>,</w:t>
      </w:r>
      <w:r w:rsidR="001C4451">
        <w:rPr>
          <w:lang w:val="en"/>
        </w:rPr>
        <w:t xml:space="preserve"> Ur</w:t>
      </w:r>
      <w:r w:rsidR="001C4451">
        <w:rPr>
          <w:rStyle w:val="EndnoteReference"/>
          <w:lang w:val="en"/>
        </w:rPr>
        <w:endnoteReference w:id="13"/>
      </w:r>
      <w:r w:rsidR="001C4451">
        <w:rPr>
          <w:lang w:val="en"/>
        </w:rPr>
        <w:t xml:space="preserve"> was sacked (</w:t>
      </w:r>
      <w:r w:rsidR="006E0F8F">
        <w:rPr>
          <w:lang w:val="en"/>
        </w:rPr>
        <w:t>circa</w:t>
      </w:r>
      <w:r w:rsidR="001C4451">
        <w:rPr>
          <w:lang w:val="en"/>
        </w:rPr>
        <w:t xml:space="preserve"> 1940</w:t>
      </w:r>
      <w:r w:rsidR="00855D0B">
        <w:rPr>
          <w:lang w:val="en"/>
        </w:rPr>
        <w:t xml:space="preserve"> BC</w:t>
      </w:r>
      <w:r w:rsidR="001C4451">
        <w:rPr>
          <w:lang w:val="en"/>
        </w:rPr>
        <w:t>).</w:t>
      </w:r>
    </w:p>
    <w:p w:rsidR="00C26F85" w:rsidRPr="00C26F85" w:rsidRDefault="00C26F85" w:rsidP="00C26F85">
      <w:pPr>
        <w:spacing w:before="120"/>
        <w:jc w:val="center"/>
        <w:rPr>
          <w:rFonts w:ascii="Trebuchet MS" w:hAnsi="Trebuchet MS"/>
          <w:b/>
          <w:bCs/>
          <w:sz w:val="36"/>
          <w:szCs w:val="36"/>
          <w:lang w:bidi="en-US"/>
        </w:rPr>
      </w:pPr>
      <w:r>
        <w:rPr>
          <w:rFonts w:ascii="Trebuchet MS" w:hAnsi="Trebuchet MS"/>
          <w:b/>
          <w:bCs/>
          <w:sz w:val="36"/>
          <w:szCs w:val="36"/>
          <w:lang w:bidi="en-US"/>
        </w:rPr>
        <w:t>Mass Migration</w:t>
      </w:r>
    </w:p>
    <w:p w:rsidR="008D414F" w:rsidRDefault="00855D0B" w:rsidP="009C6E90">
      <w:pPr>
        <w:tabs>
          <w:tab w:val="left" w:pos="1080"/>
        </w:tabs>
        <w:rPr>
          <w:lang w:val="en"/>
        </w:rPr>
      </w:pPr>
      <w:r>
        <w:rPr>
          <w:lang w:val="en"/>
        </w:rPr>
        <w:t>W</w:t>
      </w:r>
      <w:r w:rsidR="009D71AE">
        <w:rPr>
          <w:lang w:val="en"/>
        </w:rPr>
        <w:t>hat we find here is that Abraham, Sarah, Lot, and Terah are part of a tide of Semitic and/or other refugees, fleeing north, to escape Amorite, Elamite,</w:t>
      </w:r>
      <w:r w:rsidR="009D71AE">
        <w:rPr>
          <w:rStyle w:val="EndnoteReference"/>
          <w:lang w:val="en"/>
        </w:rPr>
        <w:endnoteReference w:id="14"/>
      </w:r>
      <w:r w:rsidR="009D71AE">
        <w:rPr>
          <w:lang w:val="en"/>
        </w:rPr>
        <w:t xml:space="preserve"> or Sumerian persecution, famine, or who knows what else.</w:t>
      </w:r>
      <w:r w:rsidR="009C6E90">
        <w:rPr>
          <w:lang w:val="en"/>
        </w:rPr>
        <w:t xml:space="preserve">  In spite of this pile of evidence</w:t>
      </w:r>
      <w:r>
        <w:rPr>
          <w:lang w:val="en"/>
        </w:rPr>
        <w:t>,</w:t>
      </w:r>
      <w:r w:rsidR="009C6E90">
        <w:rPr>
          <w:lang w:val="en"/>
        </w:rPr>
        <w:t xml:space="preserve"> </w:t>
      </w:r>
      <w:r w:rsidR="009C6E90" w:rsidRPr="000D40EB">
        <w:rPr>
          <w:i/>
          <w:iCs/>
          <w:u w:val="single"/>
        </w:rPr>
        <w:t>The Bible’s Buried Secrets</w:t>
      </w:r>
      <w:r w:rsidR="009C6E90">
        <w:rPr>
          <w:lang w:val="en"/>
        </w:rPr>
        <w:t xml:space="preserve"> regards Abraham as a non-historic person, whose escape from Ur will be considered the creation of priests during the Babylonian Exile (500</w:t>
      </w:r>
      <w:r>
        <w:rPr>
          <w:lang w:val="en"/>
        </w:rPr>
        <w:t xml:space="preserve"> BC</w:t>
      </w:r>
      <w:r w:rsidR="009C6E90">
        <w:rPr>
          <w:lang w:val="en"/>
        </w:rPr>
        <w:t>).</w:t>
      </w:r>
    </w:p>
    <w:p w:rsidR="00C26F85" w:rsidRPr="00521403" w:rsidRDefault="00521403" w:rsidP="00521403">
      <w:pPr>
        <w:spacing w:before="120"/>
        <w:jc w:val="center"/>
        <w:rPr>
          <w:rFonts w:ascii="Trebuchet MS" w:hAnsi="Trebuchet MS"/>
          <w:b/>
          <w:bCs/>
          <w:sz w:val="36"/>
          <w:szCs w:val="36"/>
          <w:lang w:bidi="en-US"/>
        </w:rPr>
      </w:pPr>
      <w:r>
        <w:rPr>
          <w:rFonts w:ascii="Trebuchet MS" w:hAnsi="Trebuchet MS"/>
          <w:b/>
          <w:bCs/>
          <w:sz w:val="36"/>
          <w:szCs w:val="36"/>
          <w:lang w:bidi="en-US"/>
        </w:rPr>
        <w:t>Records</w:t>
      </w:r>
    </w:p>
    <w:p w:rsidR="001C4451" w:rsidRDefault="009C6E90" w:rsidP="000115EC">
      <w:pPr>
        <w:tabs>
          <w:tab w:val="left" w:pos="1080"/>
        </w:tabs>
        <w:rPr>
          <w:lang w:val="en"/>
        </w:rPr>
      </w:pPr>
      <w:r>
        <w:rPr>
          <w:lang w:val="en"/>
        </w:rPr>
        <w:t>H</w:t>
      </w:r>
      <w:r w:rsidRPr="009C6E90">
        <w:rPr>
          <w:lang w:val="en"/>
        </w:rPr>
        <w:t>ammurabi</w:t>
      </w:r>
      <w:r>
        <w:rPr>
          <w:rStyle w:val="EndnoteReference"/>
          <w:lang w:val="en"/>
        </w:rPr>
        <w:endnoteReference w:id="15"/>
      </w:r>
      <w:r>
        <w:rPr>
          <w:lang w:val="en"/>
        </w:rPr>
        <w:t xml:space="preserve"> (1792-1750</w:t>
      </w:r>
      <w:r w:rsidR="00855D0B">
        <w:rPr>
          <w:lang w:val="en"/>
        </w:rPr>
        <w:t xml:space="preserve"> BC</w:t>
      </w:r>
      <w:r>
        <w:rPr>
          <w:lang w:val="en"/>
        </w:rPr>
        <w:t>) will rise to power and restore some semblance of peace to the region.</w:t>
      </w:r>
      <w:r w:rsidR="00A04AD7">
        <w:rPr>
          <w:lang w:val="en"/>
        </w:rPr>
        <w:t xml:space="preserve">  By this time</w:t>
      </w:r>
      <w:r w:rsidR="00855D0B">
        <w:rPr>
          <w:lang w:val="en"/>
        </w:rPr>
        <w:t>,</w:t>
      </w:r>
      <w:r w:rsidR="00A04AD7">
        <w:rPr>
          <w:lang w:val="en"/>
        </w:rPr>
        <w:t xml:space="preserve"> Abraham and his family are long gone, taking with them their memories of creation, temptation, flood, literature, law, and worship; which were very poss</w:t>
      </w:r>
      <w:r w:rsidR="00855D0B">
        <w:rPr>
          <w:lang w:val="en"/>
        </w:rPr>
        <w:t xml:space="preserve">ibly less influenced by the old </w:t>
      </w:r>
      <w:r w:rsidR="00A04AD7">
        <w:rPr>
          <w:lang w:val="en"/>
        </w:rPr>
        <w:t>wives</w:t>
      </w:r>
      <w:r w:rsidR="00855D0B">
        <w:rPr>
          <w:lang w:val="en"/>
        </w:rPr>
        <w:t>’</w:t>
      </w:r>
      <w:r w:rsidR="00A04AD7">
        <w:rPr>
          <w:lang w:val="en"/>
        </w:rPr>
        <w:t xml:space="preserve"> fables, and urban legends of the era.  </w:t>
      </w:r>
      <w:r w:rsidR="009F4B7C">
        <w:rPr>
          <w:lang w:val="en"/>
        </w:rPr>
        <w:t>We have shown, and will continue to show that Abraham</w:t>
      </w:r>
      <w:r w:rsidR="00C26F85">
        <w:rPr>
          <w:lang w:val="en"/>
        </w:rPr>
        <w:t xml:space="preserve"> must have brought written records with him: it is simply unthinkable that the vital statistics of these great nations were administered by oral tradition: Abraham had tax records to keep.  </w:t>
      </w:r>
      <w:r w:rsidR="00A04AD7">
        <w:rPr>
          <w:lang w:val="en"/>
        </w:rPr>
        <w:t xml:space="preserve">In any case, by walking with Yahweh, they were instructed in a better way, so there is every reason to believe that whatever Abraham preserved was more accurate than the exaggerated reports </w:t>
      </w:r>
      <w:r w:rsidR="000115EC">
        <w:rPr>
          <w:lang w:val="en"/>
        </w:rPr>
        <w:t xml:space="preserve">from which </w:t>
      </w:r>
      <w:r w:rsidR="00A04AD7">
        <w:rPr>
          <w:lang w:val="en"/>
        </w:rPr>
        <w:t>he walked away.</w:t>
      </w:r>
    </w:p>
    <w:p w:rsidR="00A04AD7" w:rsidRPr="005F495C" w:rsidRDefault="00A04AD7" w:rsidP="005F495C">
      <w:pPr>
        <w:spacing w:before="120"/>
        <w:jc w:val="both"/>
        <w:rPr>
          <w:rFonts w:ascii="Trebuchet MS" w:hAnsi="Trebuchet MS"/>
          <w:b/>
          <w:bCs/>
          <w:i/>
          <w:iCs/>
          <w:sz w:val="36"/>
          <w:szCs w:val="36"/>
          <w:lang w:bidi="en-US"/>
        </w:rPr>
      </w:pPr>
      <w:r w:rsidRPr="005F495C">
        <w:rPr>
          <w:rFonts w:ascii="Trebuchet MS" w:hAnsi="Trebuchet MS"/>
          <w:b/>
          <w:bCs/>
          <w:i/>
          <w:iCs/>
          <w:sz w:val="36"/>
          <w:szCs w:val="36"/>
          <w:lang w:bidi="en-US"/>
        </w:rPr>
        <w:t>Covenant</w:t>
      </w:r>
    </w:p>
    <w:p w:rsidR="00521403" w:rsidRPr="00521403" w:rsidRDefault="00521403" w:rsidP="00521403">
      <w:pPr>
        <w:spacing w:before="120"/>
        <w:jc w:val="center"/>
        <w:rPr>
          <w:rFonts w:ascii="Trebuchet MS" w:hAnsi="Trebuchet MS"/>
          <w:b/>
          <w:bCs/>
          <w:sz w:val="36"/>
          <w:szCs w:val="36"/>
          <w:lang w:bidi="en-US"/>
        </w:rPr>
      </w:pPr>
      <w:r>
        <w:rPr>
          <w:rFonts w:ascii="Trebuchet MS" w:hAnsi="Trebuchet MS"/>
          <w:b/>
          <w:bCs/>
          <w:sz w:val="36"/>
          <w:szCs w:val="36"/>
          <w:lang w:bidi="en-US"/>
        </w:rPr>
        <w:t>Haran</w:t>
      </w:r>
    </w:p>
    <w:p w:rsidR="001C4451" w:rsidRDefault="0028696A" w:rsidP="006F5907">
      <w:pPr>
        <w:tabs>
          <w:tab w:val="left" w:pos="1080"/>
        </w:tabs>
        <w:rPr>
          <w:lang w:val="en"/>
        </w:rPr>
      </w:pPr>
      <w:r>
        <w:rPr>
          <w:lang w:val="en"/>
        </w:rPr>
        <w:lastRenderedPageBreak/>
        <w:t>At this point</w:t>
      </w:r>
      <w:r w:rsidR="00855D0B">
        <w:rPr>
          <w:lang w:val="en"/>
        </w:rPr>
        <w:t>,</w:t>
      </w:r>
      <w:r>
        <w:rPr>
          <w:lang w:val="en"/>
        </w:rPr>
        <w:t xml:space="preserve"> </w:t>
      </w:r>
      <w:r w:rsidRPr="000D40EB">
        <w:rPr>
          <w:i/>
          <w:iCs/>
          <w:u w:val="single"/>
        </w:rPr>
        <w:t>The Bible’s Buried Secrets</w:t>
      </w:r>
      <w:r>
        <w:rPr>
          <w:lang w:val="en"/>
        </w:rPr>
        <w:t xml:space="preserve"> introduces the idea of covenant without examining it.  By Genesis 12, before ever receiving the call of God, while he was still a young man, Abram had followed his father Terah to the north where they established a new settlement, which they named in honor of Haran, Abram’s departed brother and Lot’s father.</w:t>
      </w:r>
      <w:bookmarkStart w:id="0" w:name="_GoBack"/>
      <w:bookmarkEnd w:id="0"/>
      <w:r w:rsidR="00AD3E3A">
        <w:rPr>
          <w:rStyle w:val="EndnoteReference"/>
          <w:lang w:val="en"/>
        </w:rPr>
        <w:endnoteReference w:id="16"/>
      </w:r>
      <w:r>
        <w:rPr>
          <w:lang w:val="en"/>
        </w:rPr>
        <w:t xml:space="preserve">  </w:t>
      </w:r>
      <w:r w:rsidR="00AD3E3A">
        <w:rPr>
          <w:lang w:val="en"/>
        </w:rPr>
        <w:t>It is not clear that the Nahor II clan(s) journeyed with them, or if they migrated at a different time, either earlier or later.</w:t>
      </w:r>
      <w:r w:rsidR="00AD3E3A">
        <w:rPr>
          <w:rStyle w:val="EndnoteReference"/>
          <w:lang w:val="en"/>
        </w:rPr>
        <w:endnoteReference w:id="17"/>
      </w:r>
      <w:r w:rsidR="00AD3E3A">
        <w:rPr>
          <w:lang w:val="en"/>
        </w:rPr>
        <w:t xml:space="preserve">  We will eventually discover that all of the Terah clans have relocated to the north.</w:t>
      </w:r>
      <w:r w:rsidR="00FD63E6">
        <w:rPr>
          <w:rStyle w:val="EndnoteReference"/>
          <w:lang w:val="en"/>
        </w:rPr>
        <w:endnoteReference w:id="18"/>
      </w:r>
      <w:r w:rsidR="00AD3E3A">
        <w:rPr>
          <w:lang w:val="en"/>
        </w:rPr>
        <w:t xml:space="preserve">  So Yahweh’s first call to Abram </w:t>
      </w:r>
      <w:r w:rsidR="006F5907">
        <w:rPr>
          <w:lang w:val="en"/>
        </w:rPr>
        <w:t xml:space="preserve">in a vision </w:t>
      </w:r>
      <w:r w:rsidR="00AD3E3A">
        <w:rPr>
          <w:lang w:val="en"/>
        </w:rPr>
        <w:t xml:space="preserve">occurs while Abram lives in Haran, which is a sorry model to impose on </w:t>
      </w:r>
      <w:r w:rsidR="008A249F">
        <w:rPr>
          <w:lang w:val="en"/>
        </w:rPr>
        <w:t xml:space="preserve">either </w:t>
      </w:r>
      <w:r w:rsidR="00AD3E3A">
        <w:rPr>
          <w:lang w:val="en"/>
        </w:rPr>
        <w:t>the Exodus</w:t>
      </w:r>
      <w:r w:rsidR="008A249F">
        <w:rPr>
          <w:lang w:val="en"/>
        </w:rPr>
        <w:t xml:space="preserve"> or the Babylonian Captivity.</w:t>
      </w:r>
      <w:r w:rsidR="008A249F">
        <w:rPr>
          <w:rStyle w:val="EndnoteReference"/>
          <w:lang w:val="en"/>
        </w:rPr>
        <w:endnoteReference w:id="19"/>
      </w:r>
      <w:r w:rsidR="008A249F">
        <w:rPr>
          <w:lang w:val="en"/>
        </w:rPr>
        <w:t xml:space="preserve">  Since the idea of covenant returns us to the opening sentence of </w:t>
      </w:r>
      <w:r w:rsidR="008A249F" w:rsidRPr="000D40EB">
        <w:rPr>
          <w:i/>
          <w:iCs/>
          <w:u w:val="single"/>
        </w:rPr>
        <w:t>The Bible’s Buried Secrets</w:t>
      </w:r>
      <w:r w:rsidR="008A249F">
        <w:rPr>
          <w:lang w:val="en"/>
        </w:rPr>
        <w:t xml:space="preserve"> we should examine it more closely.</w:t>
      </w:r>
    </w:p>
    <w:p w:rsidR="00521403" w:rsidRPr="00521403" w:rsidRDefault="00521403" w:rsidP="00521403">
      <w:pPr>
        <w:spacing w:before="120"/>
        <w:jc w:val="center"/>
        <w:rPr>
          <w:rFonts w:ascii="Trebuchet MS" w:hAnsi="Trebuchet MS"/>
          <w:b/>
          <w:bCs/>
          <w:sz w:val="36"/>
          <w:szCs w:val="36"/>
          <w:lang w:bidi="en-US"/>
        </w:rPr>
      </w:pPr>
      <w:r>
        <w:rPr>
          <w:rFonts w:ascii="Trebuchet MS" w:hAnsi="Trebuchet MS"/>
          <w:b/>
          <w:bCs/>
          <w:sz w:val="36"/>
          <w:szCs w:val="36"/>
          <w:lang w:bidi="en-US"/>
        </w:rPr>
        <w:t>Brokenness</w:t>
      </w:r>
    </w:p>
    <w:p w:rsidR="008A249F" w:rsidRDefault="008A249F" w:rsidP="008A249F">
      <w:pPr>
        <w:tabs>
          <w:tab w:val="left" w:pos="1080"/>
        </w:tabs>
        <w:rPr>
          <w:lang w:val="en"/>
        </w:rPr>
      </w:pPr>
      <w:r>
        <w:rPr>
          <w:lang w:val="en"/>
        </w:rPr>
        <w:t>Ostensibly, the Jews are discouraged because Yahweh broke the Covenant with them.  It should be perfectly clear that if Yahweh has broken the Covenant, then God cannot be God, and this whole quest for monotheism is foolishness.  Yahweh did not break the Covenant.  The Israelites and Jews broke the Covenant.  Breaking the Covenant with Yahweh involves considerably more than failure to perform a human contract.</w:t>
      </w:r>
      <w:r w:rsidR="00FD7665">
        <w:rPr>
          <w:lang w:val="en"/>
        </w:rPr>
        <w:t xml:space="preserve">  What is involved in breaking the Covenant?</w:t>
      </w:r>
    </w:p>
    <w:p w:rsidR="00521403" w:rsidRPr="00521403" w:rsidRDefault="00521403" w:rsidP="00521403">
      <w:pPr>
        <w:spacing w:before="120"/>
        <w:jc w:val="center"/>
        <w:rPr>
          <w:rFonts w:ascii="Trebuchet MS" w:hAnsi="Trebuchet MS"/>
          <w:b/>
          <w:bCs/>
          <w:sz w:val="36"/>
          <w:szCs w:val="36"/>
          <w:lang w:bidi="en-US"/>
        </w:rPr>
      </w:pPr>
      <w:r>
        <w:rPr>
          <w:rFonts w:ascii="Trebuchet MS" w:hAnsi="Trebuchet MS"/>
          <w:b/>
          <w:bCs/>
          <w:sz w:val="36"/>
          <w:szCs w:val="36"/>
          <w:lang w:bidi="en-US"/>
        </w:rPr>
        <w:t>Uniqueness</w:t>
      </w:r>
    </w:p>
    <w:p w:rsidR="001C4451" w:rsidRDefault="00FD7665" w:rsidP="003C45E6">
      <w:pPr>
        <w:tabs>
          <w:tab w:val="left" w:pos="1080"/>
        </w:tabs>
        <w:rPr>
          <w:lang w:val="en"/>
        </w:rPr>
      </w:pPr>
      <w:r>
        <w:rPr>
          <w:lang w:val="en"/>
        </w:rPr>
        <w:t>First of all</w:t>
      </w:r>
      <w:r w:rsidR="00855D0B">
        <w:rPr>
          <w:lang w:val="en"/>
        </w:rPr>
        <w:t>,</w:t>
      </w:r>
      <w:r>
        <w:rPr>
          <w:lang w:val="en"/>
        </w:rPr>
        <w:t xml:space="preserve"> there are not several covenants between Yahweh and man; rather, there is only one such covenant which has a wide scope, a scope that is increasingly disclosed over time.  From the human perspective, these covenant aspects appear to be breaches or brokenness, and they are broken, or breached.  From Yahweh’s perspective, they represent maturity stages i</w:t>
      </w:r>
      <w:r w:rsidR="003C45E6">
        <w:rPr>
          <w:lang w:val="en"/>
        </w:rPr>
        <w:t>n</w:t>
      </w:r>
      <w:r>
        <w:rPr>
          <w:lang w:val="en"/>
        </w:rPr>
        <w:t xml:space="preserve"> the development of His disobedient created children.</w:t>
      </w:r>
    </w:p>
    <w:p w:rsidR="00521403" w:rsidRPr="00521403" w:rsidRDefault="00521403" w:rsidP="00521403">
      <w:pPr>
        <w:spacing w:before="120"/>
        <w:jc w:val="center"/>
        <w:rPr>
          <w:rFonts w:ascii="Trebuchet MS" w:hAnsi="Trebuchet MS"/>
          <w:b/>
          <w:bCs/>
          <w:sz w:val="36"/>
          <w:szCs w:val="36"/>
          <w:lang w:bidi="en-US"/>
        </w:rPr>
      </w:pPr>
      <w:r>
        <w:rPr>
          <w:rFonts w:ascii="Trebuchet MS" w:hAnsi="Trebuchet MS"/>
          <w:b/>
          <w:bCs/>
          <w:sz w:val="36"/>
          <w:szCs w:val="36"/>
          <w:lang w:bidi="en-US"/>
        </w:rPr>
        <w:t>Eternality</w:t>
      </w:r>
    </w:p>
    <w:p w:rsidR="00FD7665" w:rsidRDefault="00FD7665" w:rsidP="003C45E6">
      <w:pPr>
        <w:tabs>
          <w:tab w:val="left" w:pos="1080"/>
        </w:tabs>
        <w:rPr>
          <w:lang w:val="en"/>
        </w:rPr>
      </w:pPr>
      <w:r>
        <w:rPr>
          <w:lang w:val="en"/>
        </w:rPr>
        <w:t xml:space="preserve">We begin with the idea that Yahweh’s Covenant is always everlasting.  This raises a question concerning Adam and Eve.  Were Adam and Eve under the </w:t>
      </w:r>
      <w:r w:rsidR="002E2C79">
        <w:rPr>
          <w:lang w:val="en"/>
        </w:rPr>
        <w:t xml:space="preserve">Eternal or Everlasting Covenant before they sinned?  Since the </w:t>
      </w:r>
      <w:r w:rsidR="002E2C79">
        <w:rPr>
          <w:lang w:val="en"/>
        </w:rPr>
        <w:lastRenderedPageBreak/>
        <w:t>Bible offers no information on that matter, we will leave the question to the theologians.</w:t>
      </w:r>
    </w:p>
    <w:p w:rsidR="00521403" w:rsidRPr="00521403" w:rsidRDefault="00521403" w:rsidP="00521403">
      <w:pPr>
        <w:spacing w:before="120"/>
        <w:jc w:val="center"/>
        <w:rPr>
          <w:rFonts w:ascii="Trebuchet MS" w:hAnsi="Trebuchet MS"/>
          <w:b/>
          <w:bCs/>
          <w:sz w:val="36"/>
          <w:szCs w:val="36"/>
          <w:lang w:bidi="en-US"/>
        </w:rPr>
      </w:pPr>
      <w:r>
        <w:rPr>
          <w:rFonts w:ascii="Trebuchet MS" w:hAnsi="Trebuchet MS"/>
          <w:b/>
          <w:bCs/>
          <w:sz w:val="36"/>
          <w:szCs w:val="36"/>
          <w:lang w:bidi="en-US"/>
        </w:rPr>
        <w:t>Noah</w:t>
      </w:r>
    </w:p>
    <w:p w:rsidR="002E2C79" w:rsidRDefault="002E2C79" w:rsidP="002E2C79">
      <w:pPr>
        <w:tabs>
          <w:tab w:val="left" w:pos="1080"/>
        </w:tabs>
        <w:rPr>
          <w:lang w:val="en"/>
        </w:rPr>
      </w:pPr>
      <w:r>
        <w:rPr>
          <w:lang w:val="en"/>
        </w:rPr>
        <w:t>The first mention of the Eternal or Everlasting Covenant of Yahweh occurs after the Flood.</w:t>
      </w:r>
      <w:r>
        <w:rPr>
          <w:rStyle w:val="EndnoteReference"/>
          <w:lang w:val="en"/>
        </w:rPr>
        <w:endnoteReference w:id="20"/>
      </w:r>
      <w:r>
        <w:rPr>
          <w:lang w:val="en"/>
        </w:rPr>
        <w:t xml:space="preserve">  Note that, even though the Covenant is promised before the Flood,</w:t>
      </w:r>
      <w:r>
        <w:rPr>
          <w:rStyle w:val="EndnoteReference"/>
          <w:lang w:val="en"/>
        </w:rPr>
        <w:endnoteReference w:id="21"/>
      </w:r>
      <w:r>
        <w:rPr>
          <w:lang w:val="en"/>
        </w:rPr>
        <w:t xml:space="preserve"> it is not given until after the Flood is ended.</w:t>
      </w:r>
      <w:r>
        <w:rPr>
          <w:rStyle w:val="EndnoteReference"/>
          <w:lang w:val="en"/>
        </w:rPr>
        <w:endnoteReference w:id="22"/>
      </w:r>
      <w:r>
        <w:rPr>
          <w:lang w:val="en"/>
        </w:rPr>
        <w:t xml:space="preserve">  It should be equally clear that the Eternal or Everlasting Covenant of Yahweh creates a new beginning for all mankind, indeed for all the earth.  Earth has been washed with a giant baptism.  </w:t>
      </w:r>
      <w:r w:rsidR="00034061">
        <w:rPr>
          <w:lang w:val="en"/>
        </w:rPr>
        <w:t xml:space="preserve">Noah receives the sign of the rainbow.  </w:t>
      </w:r>
      <w:r>
        <w:rPr>
          <w:lang w:val="en"/>
        </w:rPr>
        <w:t>Elsewhere this is related to the idea of grace.</w:t>
      </w:r>
      <w:r>
        <w:rPr>
          <w:rStyle w:val="EndnoteReference"/>
          <w:lang w:val="en"/>
        </w:rPr>
        <w:endnoteReference w:id="23"/>
      </w:r>
    </w:p>
    <w:p w:rsidR="00521403" w:rsidRPr="00521403" w:rsidRDefault="00521403" w:rsidP="00521403">
      <w:pPr>
        <w:spacing w:before="120"/>
        <w:jc w:val="center"/>
        <w:rPr>
          <w:rFonts w:ascii="Trebuchet MS" w:hAnsi="Trebuchet MS"/>
          <w:b/>
          <w:bCs/>
          <w:sz w:val="36"/>
          <w:szCs w:val="36"/>
          <w:lang w:bidi="en-US"/>
        </w:rPr>
      </w:pPr>
      <w:r>
        <w:rPr>
          <w:rFonts w:ascii="Trebuchet MS" w:hAnsi="Trebuchet MS"/>
          <w:b/>
          <w:bCs/>
          <w:sz w:val="36"/>
          <w:szCs w:val="36"/>
          <w:lang w:bidi="en-US"/>
        </w:rPr>
        <w:t>Abraham</w:t>
      </w:r>
    </w:p>
    <w:p w:rsidR="002E2C79" w:rsidRDefault="00700422" w:rsidP="00034061">
      <w:pPr>
        <w:tabs>
          <w:tab w:val="left" w:pos="1080"/>
        </w:tabs>
        <w:rPr>
          <w:lang w:val="en"/>
        </w:rPr>
      </w:pPr>
      <w:r>
        <w:rPr>
          <w:lang w:val="en"/>
        </w:rPr>
        <w:t>The next mention of Everlasting Covenant does concern Abram, but it is not found in Genesis 12.  Genesis 12 is nothing more than the first call or promise of a covenant to Abram.  Several events will take place in the life of Abram before the Covenant is actually given</w:t>
      </w:r>
      <w:r w:rsidR="00585850">
        <w:rPr>
          <w:lang w:val="en"/>
        </w:rPr>
        <w:t>.</w:t>
      </w:r>
      <w:r w:rsidR="00585850">
        <w:rPr>
          <w:rStyle w:val="EndnoteReference"/>
          <w:lang w:val="en"/>
        </w:rPr>
        <w:endnoteReference w:id="24"/>
      </w:r>
      <w:r w:rsidR="00585850">
        <w:rPr>
          <w:lang w:val="en"/>
        </w:rPr>
        <w:t xml:space="preserve">  Abram, along with Sarai and Lot have now migrated to the Promised Land; and during famine, into Egypt, where Abram has an altercation with Pharaoh.  Returning to </w:t>
      </w:r>
      <w:r w:rsidR="003C45E6">
        <w:rPr>
          <w:lang w:val="en"/>
        </w:rPr>
        <w:t xml:space="preserve">the </w:t>
      </w:r>
      <w:r w:rsidR="00585850">
        <w:rPr>
          <w:lang w:val="en"/>
        </w:rPr>
        <w:t>Promised Land the growing clans of Abram and Lot experience additional strife and separate.</w:t>
      </w:r>
      <w:r w:rsidR="00D77E02">
        <w:rPr>
          <w:lang w:val="en"/>
        </w:rPr>
        <w:t xml:space="preserve">  Abram is forced to fend off an invasion of Mesopotamians in defense of his family, after which he meets and is blessed by </w:t>
      </w:r>
      <w:r w:rsidR="00D77E02">
        <w:rPr>
          <w:rStyle w:val="text"/>
        </w:rPr>
        <w:t>Melchizedek.</w:t>
      </w:r>
      <w:r w:rsidR="00D77E02">
        <w:rPr>
          <w:rStyle w:val="EndnoteReference"/>
        </w:rPr>
        <w:endnoteReference w:id="25"/>
      </w:r>
      <w:r w:rsidR="00D77E02">
        <w:rPr>
          <w:rStyle w:val="text"/>
        </w:rPr>
        <w:t xml:space="preserve">  Yahweh now comes to </w:t>
      </w:r>
      <w:r w:rsidR="00D77E02">
        <w:rPr>
          <w:lang w:val="en"/>
        </w:rPr>
        <w:t>Abram in a vision, where Abram is promised a son</w:t>
      </w:r>
      <w:r w:rsidR="00D77E02">
        <w:rPr>
          <w:rStyle w:val="EndnoteReference"/>
          <w:lang w:val="en"/>
        </w:rPr>
        <w:endnoteReference w:id="26"/>
      </w:r>
      <w:r w:rsidR="00E62A55">
        <w:rPr>
          <w:lang w:val="en"/>
        </w:rPr>
        <w:t xml:space="preserve"> who will bring a vast family to him.  This repeats the Covenant theme of a new beginning for all mankind in the multitude of Abram’s children.  Abram responds to the vision by sacrificing animals, amid which Yahweh passes: this is the first known incidence of the Sh</w:t>
      </w:r>
      <w:r w:rsidR="00E62A55" w:rsidRPr="00E62A55">
        <w:rPr>
          <w:rFonts w:cs="Times New Roman"/>
          <w:vertAlign w:val="superscript"/>
          <w:lang w:val="en"/>
        </w:rPr>
        <w:t>ə</w:t>
      </w:r>
      <w:r w:rsidR="00E62A55">
        <w:rPr>
          <w:lang w:val="en"/>
        </w:rPr>
        <w:t>kinah motif.</w:t>
      </w:r>
      <w:r w:rsidR="00E62A55">
        <w:rPr>
          <w:rStyle w:val="EndnoteReference"/>
          <w:lang w:val="en"/>
        </w:rPr>
        <w:endnoteReference w:id="27"/>
      </w:r>
      <w:r w:rsidR="00034061">
        <w:rPr>
          <w:lang w:val="en"/>
        </w:rPr>
        <w:t xml:space="preserve">  Abram has a false start with Hagar and Ishmael.  Then</w:t>
      </w:r>
      <w:r w:rsidR="003C45E6">
        <w:rPr>
          <w:lang w:val="en"/>
        </w:rPr>
        <w:t>,</w:t>
      </w:r>
      <w:r w:rsidR="00034061">
        <w:rPr>
          <w:lang w:val="en"/>
        </w:rPr>
        <w:t xml:space="preserve"> and only then</w:t>
      </w:r>
      <w:r w:rsidR="003C45E6">
        <w:rPr>
          <w:lang w:val="en"/>
        </w:rPr>
        <w:t>,</w:t>
      </w:r>
      <w:r w:rsidR="00034061">
        <w:rPr>
          <w:lang w:val="en"/>
        </w:rPr>
        <w:t xml:space="preserve"> is the Covenant actually granted.  Abram is renamed Abraham and is given the sign of circumcision.  Elsewhere this is related to the idea of faith.</w:t>
      </w:r>
      <w:r w:rsidR="00034061">
        <w:rPr>
          <w:rStyle w:val="EndnoteReference"/>
          <w:lang w:val="en"/>
        </w:rPr>
        <w:endnoteReference w:id="28"/>
      </w:r>
    </w:p>
    <w:p w:rsidR="00521403" w:rsidRPr="00521403" w:rsidRDefault="00521403" w:rsidP="00521403">
      <w:pPr>
        <w:spacing w:before="120"/>
        <w:jc w:val="center"/>
        <w:rPr>
          <w:rFonts w:ascii="Trebuchet MS" w:hAnsi="Trebuchet MS"/>
          <w:b/>
          <w:bCs/>
          <w:sz w:val="36"/>
          <w:szCs w:val="36"/>
          <w:lang w:bidi="en-US"/>
        </w:rPr>
      </w:pPr>
      <w:r>
        <w:rPr>
          <w:rFonts w:ascii="Trebuchet MS" w:hAnsi="Trebuchet MS"/>
          <w:b/>
          <w:bCs/>
          <w:sz w:val="36"/>
          <w:szCs w:val="36"/>
          <w:lang w:bidi="en-US"/>
        </w:rPr>
        <w:t>Moses</w:t>
      </w:r>
    </w:p>
    <w:p w:rsidR="00034061" w:rsidRDefault="00034061" w:rsidP="00687666">
      <w:pPr>
        <w:tabs>
          <w:tab w:val="left" w:pos="1080"/>
        </w:tabs>
        <w:rPr>
          <w:lang w:val="en"/>
        </w:rPr>
      </w:pPr>
      <w:r>
        <w:rPr>
          <w:lang w:val="en"/>
        </w:rPr>
        <w:lastRenderedPageBreak/>
        <w:t>The next occurrences of Everlasting Covenant are associated with the Law of Moses.</w:t>
      </w:r>
      <w:r>
        <w:rPr>
          <w:rStyle w:val="EndnoteReference"/>
          <w:lang w:val="en"/>
        </w:rPr>
        <w:endnoteReference w:id="29"/>
      </w:r>
      <w:r w:rsidR="003D6202">
        <w:rPr>
          <w:lang w:val="en"/>
        </w:rPr>
        <w:t xml:space="preserve">  The first </w:t>
      </w:r>
      <w:r w:rsidR="005D53AA">
        <w:rPr>
          <w:lang w:val="en"/>
        </w:rPr>
        <w:t xml:space="preserve">occurrence </w:t>
      </w:r>
      <w:r w:rsidR="003D6202">
        <w:rPr>
          <w:lang w:val="en"/>
        </w:rPr>
        <w:t>relates immediately to the Table of Show Bread, which foreshadows a distinctly liturgical motif.  As strange as this must seem to us</w:t>
      </w:r>
      <w:r w:rsidR="003C45E6">
        <w:rPr>
          <w:lang w:val="en"/>
        </w:rPr>
        <w:t>,</w:t>
      </w:r>
      <w:r w:rsidR="003D6202">
        <w:rPr>
          <w:lang w:val="en"/>
        </w:rPr>
        <w:t xml:space="preserve"> the Covenant emphasis is not on the Decalogue itself, or on bloody animal sacrifice.  The climactic event of Israel’s worship is the offering of bread.</w:t>
      </w:r>
      <w:r w:rsidR="005D53AA">
        <w:rPr>
          <w:lang w:val="en"/>
        </w:rPr>
        <w:t xml:space="preserve">  The second occurrence relates immediately to the Aaronic priesthood and the zeal of </w:t>
      </w:r>
      <w:r w:rsidR="00687666">
        <w:rPr>
          <w:rStyle w:val="text"/>
        </w:rPr>
        <w:t>Phinehas</w:t>
      </w:r>
      <w:r w:rsidR="005D53AA">
        <w:rPr>
          <w:lang w:val="en"/>
        </w:rPr>
        <w:t>, which is again a startling turn of events.</w:t>
      </w:r>
    </w:p>
    <w:p w:rsidR="00E6034B" w:rsidRPr="00E6034B" w:rsidRDefault="00E6034B" w:rsidP="00E6034B">
      <w:pPr>
        <w:spacing w:before="120"/>
        <w:jc w:val="center"/>
        <w:rPr>
          <w:rFonts w:ascii="Trebuchet MS" w:hAnsi="Trebuchet MS"/>
          <w:b/>
          <w:bCs/>
          <w:sz w:val="36"/>
          <w:szCs w:val="36"/>
          <w:lang w:bidi="en-US"/>
        </w:rPr>
      </w:pPr>
      <w:r>
        <w:rPr>
          <w:rFonts w:ascii="Trebuchet MS" w:hAnsi="Trebuchet MS"/>
          <w:b/>
          <w:bCs/>
          <w:sz w:val="36"/>
          <w:szCs w:val="36"/>
          <w:lang w:bidi="en-US"/>
        </w:rPr>
        <w:t>Renewal</w:t>
      </w:r>
    </w:p>
    <w:p w:rsidR="00E6034B" w:rsidRDefault="00E6034B" w:rsidP="00E6034B">
      <w:pPr>
        <w:tabs>
          <w:tab w:val="left" w:pos="1080"/>
        </w:tabs>
        <w:rPr>
          <w:lang w:val="en"/>
        </w:rPr>
      </w:pPr>
      <w:r>
        <w:rPr>
          <w:lang w:val="en"/>
        </w:rPr>
        <w:t xml:space="preserve">Since </w:t>
      </w:r>
      <w:r w:rsidRPr="000D40EB">
        <w:rPr>
          <w:i/>
          <w:iCs/>
          <w:u w:val="single"/>
        </w:rPr>
        <w:t>The Bible’s Buried Secrets</w:t>
      </w:r>
      <w:r>
        <w:rPr>
          <w:lang w:val="en"/>
        </w:rPr>
        <w:t xml:space="preserve"> decided to open the topic of covenant, they should have at least pursued it through the Old Testament.  This might be an exercise in futility, were it not for the rich background of Mesopotamian law, which is available, to which </w:t>
      </w:r>
      <w:r w:rsidRPr="000D40EB">
        <w:rPr>
          <w:i/>
          <w:iCs/>
          <w:u w:val="single"/>
        </w:rPr>
        <w:t>The Bible’s Buried Secrets</w:t>
      </w:r>
      <w:r>
        <w:rPr>
          <w:lang w:val="en"/>
        </w:rPr>
        <w:t xml:space="preserve"> also gives no time.  None of this law code partitions law the way </w:t>
      </w:r>
      <w:r w:rsidRPr="000D40EB">
        <w:rPr>
          <w:i/>
          <w:iCs/>
          <w:u w:val="single"/>
        </w:rPr>
        <w:t>The Bible’s Buried Secrets</w:t>
      </w:r>
      <w:r>
        <w:rPr>
          <w:lang w:val="en"/>
        </w:rPr>
        <w:t xml:space="preserve"> will attempt to partition law.  Experts in this field consider Deuteronomy to be a covenant renewal document, a standard practice in a situation where God, or a leader needed to deal mercifully with the progeny of an erring generation.</w:t>
      </w:r>
      <w:r>
        <w:rPr>
          <w:rStyle w:val="EndnoteReference"/>
          <w:lang w:val="en"/>
        </w:rPr>
        <w:endnoteReference w:id="30"/>
      </w:r>
    </w:p>
    <w:p w:rsidR="00521403" w:rsidRPr="00521403" w:rsidRDefault="00521403" w:rsidP="00521403">
      <w:pPr>
        <w:spacing w:before="120"/>
        <w:jc w:val="center"/>
        <w:rPr>
          <w:rFonts w:ascii="Trebuchet MS" w:hAnsi="Trebuchet MS"/>
          <w:b/>
          <w:bCs/>
          <w:sz w:val="36"/>
          <w:szCs w:val="36"/>
          <w:lang w:bidi="en-US"/>
        </w:rPr>
      </w:pPr>
      <w:r>
        <w:rPr>
          <w:rFonts w:ascii="Trebuchet MS" w:hAnsi="Trebuchet MS"/>
          <w:b/>
          <w:bCs/>
          <w:sz w:val="36"/>
          <w:szCs w:val="36"/>
          <w:lang w:bidi="en-US"/>
        </w:rPr>
        <w:t>David</w:t>
      </w:r>
    </w:p>
    <w:p w:rsidR="001C4451" w:rsidRDefault="00687666" w:rsidP="00B44EF6">
      <w:pPr>
        <w:tabs>
          <w:tab w:val="left" w:pos="1080"/>
        </w:tabs>
        <w:rPr>
          <w:lang w:val="en"/>
        </w:rPr>
      </w:pPr>
      <w:r>
        <w:rPr>
          <w:lang w:val="en"/>
        </w:rPr>
        <w:t>Samuel introduces the covenant made with David to us.</w:t>
      </w:r>
      <w:r>
        <w:rPr>
          <w:rStyle w:val="EndnoteReference"/>
          <w:lang w:val="en"/>
        </w:rPr>
        <w:endnoteReference w:id="31"/>
      </w:r>
      <w:r>
        <w:rPr>
          <w:lang w:val="en"/>
        </w:rPr>
        <w:t xml:space="preserve">  The Davidic Covenant</w:t>
      </w:r>
      <w:r w:rsidR="005754D2">
        <w:rPr>
          <w:rStyle w:val="EndnoteReference"/>
          <w:lang w:val="en"/>
        </w:rPr>
        <w:endnoteReference w:id="32"/>
      </w:r>
      <w:r>
        <w:rPr>
          <w:lang w:val="en"/>
        </w:rPr>
        <w:t xml:space="preserve"> has direct tangencies with Ab</w:t>
      </w:r>
      <w:r w:rsidR="00B44EF6">
        <w:rPr>
          <w:lang w:val="en"/>
        </w:rPr>
        <w:t>r</w:t>
      </w:r>
      <w:r>
        <w:rPr>
          <w:lang w:val="en"/>
        </w:rPr>
        <w:t>aham</w:t>
      </w:r>
      <w:r w:rsidR="00B44EF6">
        <w:rPr>
          <w:lang w:val="en"/>
        </w:rPr>
        <w:t xml:space="preserve"> and with the Law</w:t>
      </w:r>
      <w:r>
        <w:rPr>
          <w:lang w:val="en"/>
        </w:rPr>
        <w:t>.</w:t>
      </w:r>
      <w:r>
        <w:rPr>
          <w:rStyle w:val="EndnoteReference"/>
          <w:lang w:val="en"/>
        </w:rPr>
        <w:endnoteReference w:id="33"/>
      </w:r>
    </w:p>
    <w:p w:rsidR="00B44EF6" w:rsidRDefault="00B44EF6" w:rsidP="00B44EF6">
      <w:pPr>
        <w:tabs>
          <w:tab w:val="left" w:pos="1080"/>
        </w:tabs>
      </w:pPr>
      <w:r>
        <w:rPr>
          <w:lang w:val="en"/>
        </w:rPr>
        <w:t>Isaiah r</w:t>
      </w:r>
      <w:r w:rsidR="00B70257">
        <w:rPr>
          <w:lang w:val="en"/>
        </w:rPr>
        <w:t>efers to the breach of covenant,</w:t>
      </w:r>
      <w:r>
        <w:rPr>
          <w:rStyle w:val="EndnoteReference"/>
          <w:lang w:val="en"/>
        </w:rPr>
        <w:endnoteReference w:id="34"/>
      </w:r>
      <w:r w:rsidR="00B70257">
        <w:rPr>
          <w:lang w:val="en"/>
        </w:rPr>
        <w:t xml:space="preserve"> and promises renewal</w:t>
      </w:r>
      <w:r w:rsidR="00B70257">
        <w:rPr>
          <w:rStyle w:val="EndnoteReference"/>
          <w:lang w:val="en"/>
        </w:rPr>
        <w:endnoteReference w:id="35"/>
      </w:r>
      <w:r w:rsidR="00B70257">
        <w:rPr>
          <w:lang w:val="en"/>
        </w:rPr>
        <w:t xml:space="preserve"> over one hundred fifty years before Jerusalem’s destruction.  This prophetic element in covenant is fatal to the theory supporting </w:t>
      </w:r>
      <w:r w:rsidR="00B70257" w:rsidRPr="000D40EB">
        <w:rPr>
          <w:i/>
          <w:iCs/>
          <w:u w:val="single"/>
        </w:rPr>
        <w:t>The Bible’s Buried Secrets</w:t>
      </w:r>
      <w:r w:rsidR="00B70257" w:rsidRPr="00B70257">
        <w:t>.</w:t>
      </w:r>
      <w:r w:rsidR="00B70257">
        <w:t xml:space="preserve">  The Israelites and Jews </w:t>
      </w:r>
      <w:r w:rsidR="003C45E6">
        <w:t>k</w:t>
      </w:r>
      <w:r w:rsidR="00B70257">
        <w:t>new exactly what was going to happen and refused to listen.  Yet, it is this prophetic note that gives them hope in Babylon.</w:t>
      </w:r>
    </w:p>
    <w:p w:rsidR="00521403" w:rsidRPr="00521403" w:rsidRDefault="00521403" w:rsidP="00521403">
      <w:pPr>
        <w:spacing w:before="120"/>
        <w:jc w:val="center"/>
        <w:rPr>
          <w:rFonts w:ascii="Trebuchet MS" w:hAnsi="Trebuchet MS"/>
          <w:b/>
          <w:bCs/>
          <w:sz w:val="36"/>
          <w:szCs w:val="36"/>
          <w:lang w:bidi="en-US"/>
        </w:rPr>
      </w:pPr>
      <w:r>
        <w:rPr>
          <w:rFonts w:ascii="Trebuchet MS" w:hAnsi="Trebuchet MS"/>
          <w:b/>
          <w:bCs/>
          <w:sz w:val="36"/>
          <w:szCs w:val="36"/>
          <w:lang w:bidi="en-US"/>
        </w:rPr>
        <w:t>New</w:t>
      </w:r>
    </w:p>
    <w:p w:rsidR="00B70257" w:rsidRDefault="00B70257" w:rsidP="00B44EF6">
      <w:pPr>
        <w:tabs>
          <w:tab w:val="left" w:pos="1080"/>
        </w:tabs>
      </w:pPr>
      <w:r>
        <w:t xml:space="preserve">Jeremiah </w:t>
      </w:r>
      <w:r w:rsidR="005A18C3">
        <w:t>insists that this renewal will take the form of a new covenant.</w:t>
      </w:r>
      <w:r w:rsidR="005A18C3">
        <w:rPr>
          <w:rStyle w:val="EndnoteReference"/>
        </w:rPr>
        <w:endnoteReference w:id="36"/>
      </w:r>
    </w:p>
    <w:p w:rsidR="00D56E4C" w:rsidRDefault="00D56E4C" w:rsidP="00B44EF6">
      <w:pPr>
        <w:tabs>
          <w:tab w:val="left" w:pos="1080"/>
        </w:tabs>
      </w:pPr>
      <w:r>
        <w:t>In Babylon</w:t>
      </w:r>
      <w:r w:rsidR="00890B80">
        <w:t>,</w:t>
      </w:r>
      <w:r>
        <w:t xml:space="preserve"> Ezekiel makes further predictions.</w:t>
      </w:r>
      <w:r>
        <w:rPr>
          <w:rStyle w:val="EndnoteReference"/>
        </w:rPr>
        <w:endnoteReference w:id="37"/>
      </w:r>
      <w:r>
        <w:t xml:space="preserve">  So the dire introduction of </w:t>
      </w:r>
      <w:r w:rsidRPr="000D40EB">
        <w:rPr>
          <w:i/>
          <w:iCs/>
          <w:u w:val="single"/>
        </w:rPr>
        <w:t>The Bible’s Buried Secrets</w:t>
      </w:r>
      <w:r>
        <w:t xml:space="preserve"> is without biblical foundations.</w:t>
      </w:r>
    </w:p>
    <w:p w:rsidR="00521403" w:rsidRPr="00521403" w:rsidRDefault="00E6034B" w:rsidP="00521403">
      <w:pPr>
        <w:spacing w:before="120"/>
        <w:jc w:val="center"/>
        <w:rPr>
          <w:rFonts w:ascii="Trebuchet MS" w:hAnsi="Trebuchet MS"/>
          <w:b/>
          <w:bCs/>
          <w:sz w:val="36"/>
          <w:szCs w:val="36"/>
          <w:lang w:bidi="en-US"/>
        </w:rPr>
      </w:pPr>
      <w:r>
        <w:rPr>
          <w:rFonts w:ascii="Trebuchet MS" w:hAnsi="Trebuchet MS"/>
          <w:b/>
          <w:bCs/>
          <w:sz w:val="36"/>
          <w:szCs w:val="36"/>
          <w:lang w:bidi="en-US"/>
        </w:rPr>
        <w:lastRenderedPageBreak/>
        <w:t>Messiah</w:t>
      </w:r>
    </w:p>
    <w:p w:rsidR="00D56E4C" w:rsidRDefault="00D56E4C" w:rsidP="00F74A4B">
      <w:pPr>
        <w:tabs>
          <w:tab w:val="left" w:pos="1080"/>
        </w:tabs>
        <w:rPr>
          <w:lang w:val="en"/>
        </w:rPr>
      </w:pPr>
      <w:r>
        <w:t>None of this reaches fruition in the Old Testament, so it is all either a big lie</w:t>
      </w:r>
      <w:r w:rsidR="00F74A4B">
        <w:t>, or it is fulfilled elsewhere.  In the New Testament</w:t>
      </w:r>
      <w:r w:rsidR="00890B80">
        <w:t>,</w:t>
      </w:r>
      <w:r w:rsidR="00F74A4B">
        <w:t xml:space="preserve"> we finally read of the completion of this </w:t>
      </w:r>
      <w:r w:rsidR="00F74A4B">
        <w:rPr>
          <w:lang w:val="en"/>
        </w:rPr>
        <w:t>Eternal or Everlasting Covenant of Yahweh,</w:t>
      </w:r>
      <w:r w:rsidR="00F74A4B">
        <w:rPr>
          <w:rStyle w:val="EndnoteReference"/>
          <w:lang w:val="en"/>
        </w:rPr>
        <w:endnoteReference w:id="38"/>
      </w:r>
      <w:r w:rsidR="00F74A4B">
        <w:rPr>
          <w:lang w:val="en"/>
        </w:rPr>
        <w:t xml:space="preserve"> where all the elements of the Everlasting Covenant are brought together in one final concluding Covenant renewal.</w:t>
      </w:r>
      <w:r w:rsidR="00F74A4B">
        <w:rPr>
          <w:rStyle w:val="EndnoteReference"/>
          <w:lang w:val="en"/>
        </w:rPr>
        <w:endnoteReference w:id="39"/>
      </w:r>
    </w:p>
    <w:p w:rsidR="00E6034B" w:rsidRPr="00E6034B" w:rsidRDefault="00E6034B" w:rsidP="00E6034B">
      <w:pPr>
        <w:spacing w:before="120"/>
        <w:jc w:val="center"/>
        <w:rPr>
          <w:rFonts w:ascii="Trebuchet MS" w:hAnsi="Trebuchet MS"/>
          <w:b/>
          <w:bCs/>
          <w:sz w:val="36"/>
          <w:szCs w:val="36"/>
          <w:lang w:bidi="en-US"/>
        </w:rPr>
      </w:pPr>
      <w:r>
        <w:rPr>
          <w:rFonts w:ascii="Trebuchet MS" w:hAnsi="Trebuchet MS"/>
          <w:b/>
          <w:bCs/>
          <w:sz w:val="36"/>
          <w:szCs w:val="36"/>
          <w:lang w:bidi="en-US"/>
        </w:rPr>
        <w:t>Summary</w:t>
      </w:r>
    </w:p>
    <w:p w:rsidR="006F5907" w:rsidRDefault="006F5907" w:rsidP="00F8486C">
      <w:pPr>
        <w:tabs>
          <w:tab w:val="left" w:pos="1080"/>
        </w:tabs>
        <w:rPr>
          <w:lang w:val="en"/>
        </w:rPr>
      </w:pPr>
      <w:r>
        <w:rPr>
          <w:lang w:val="en"/>
        </w:rPr>
        <w:t>Breaking the Eternal or Everlasting Covenant of Yahweh involves nothing less than a major disruption in the world’s salvation history.  Each time, God turned bad into good</w:t>
      </w:r>
      <w:r w:rsidR="00890B80">
        <w:rPr>
          <w:lang w:val="en"/>
        </w:rPr>
        <w:t>.  He rescued us from the peril</w:t>
      </w:r>
      <w:r>
        <w:rPr>
          <w:lang w:val="en"/>
        </w:rPr>
        <w:t>s into which we got ourselves, and delivered us from the evil.  With each new turn of an aspect of the Covenant, it got better, instead of worse.  On the other hand</w:t>
      </w:r>
      <w:r w:rsidR="00E6034B">
        <w:rPr>
          <w:lang w:val="en"/>
        </w:rPr>
        <w:t>,</w:t>
      </w:r>
      <w:r>
        <w:rPr>
          <w:lang w:val="en"/>
        </w:rPr>
        <w:t xml:space="preserve"> the suicidal loss of unbelievers was horrendous.</w:t>
      </w:r>
      <w:r w:rsidR="0033734C">
        <w:rPr>
          <w:lang w:val="en"/>
        </w:rPr>
        <w:t xml:space="preserve">  As sad as this seems, God does not force people to love Him.</w:t>
      </w:r>
    </w:p>
    <w:p w:rsidR="001C4451" w:rsidRPr="005F495C" w:rsidRDefault="00A04AD7" w:rsidP="005F495C">
      <w:pPr>
        <w:spacing w:before="120"/>
        <w:jc w:val="both"/>
        <w:rPr>
          <w:rFonts w:ascii="Trebuchet MS" w:hAnsi="Trebuchet MS"/>
          <w:b/>
          <w:bCs/>
          <w:i/>
          <w:iCs/>
          <w:sz w:val="36"/>
          <w:szCs w:val="36"/>
          <w:lang w:bidi="en-US"/>
        </w:rPr>
      </w:pPr>
      <w:r w:rsidRPr="005F495C">
        <w:rPr>
          <w:rFonts w:ascii="Trebuchet MS" w:hAnsi="Trebuchet MS"/>
          <w:b/>
          <w:bCs/>
          <w:i/>
          <w:iCs/>
          <w:sz w:val="36"/>
          <w:szCs w:val="36"/>
          <w:lang w:bidi="en-US"/>
        </w:rPr>
        <w:t>Conclusion</w:t>
      </w:r>
    </w:p>
    <w:p w:rsidR="001C4451" w:rsidRDefault="007A212D" w:rsidP="003C1785">
      <w:pPr>
        <w:tabs>
          <w:tab w:val="left" w:pos="1080"/>
        </w:tabs>
        <w:rPr>
          <w:lang w:val="en"/>
        </w:rPr>
      </w:pPr>
      <w:r>
        <w:rPr>
          <w:lang w:val="en"/>
        </w:rPr>
        <w:t>The study of biblical archaeology based only on Egyptian and Palestinian artifacts with no regard whatsoever for the archaeology of Mesopotamia is a snipe hunt.  The return to the life of Abraham has no benefit without considerable study of Mesopotamia.  Moreover, it is impossible to develop the idea of covenant without such Mesopotamian artifacts.  We have only scratched the surface here.  Even so, the attempt to construct an idea of covenant without such study of Mesopotamia and the Bible results in a botched-up invention of man, without any regard to facts.</w:t>
      </w:r>
    </w:p>
    <w:p w:rsidR="00587D57" w:rsidRDefault="00C625C6" w:rsidP="00587D57">
      <w:pPr>
        <w:tabs>
          <w:tab w:val="left" w:pos="1080"/>
        </w:tabs>
      </w:pPr>
      <w:r>
        <w:rPr>
          <w:rStyle w:val="EndnoteReference"/>
        </w:rPr>
        <w:endnoteReference w:id="40"/>
      </w:r>
    </w:p>
    <w:sectPr w:rsidR="00587D57" w:rsidSect="005F4C8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516E" w:rsidRDefault="0065516E" w:rsidP="0031344D">
      <w:pPr>
        <w:spacing w:after="0"/>
      </w:pPr>
      <w:r>
        <w:separator/>
      </w:r>
    </w:p>
  </w:endnote>
  <w:endnote w:type="continuationSeparator" w:id="0">
    <w:p w:rsidR="0065516E" w:rsidRDefault="0065516E" w:rsidP="0031344D">
      <w:pPr>
        <w:spacing w:after="0"/>
      </w:pPr>
      <w:r>
        <w:continuationSeparator/>
      </w:r>
    </w:p>
  </w:endnote>
  <w:endnote w:id="1">
    <w:p w:rsidR="00156C90" w:rsidRDefault="00156C90" w:rsidP="00156C90">
      <w:pPr>
        <w:pStyle w:val="Endnote"/>
      </w:pPr>
      <w:r>
        <w:rPr>
          <w:rStyle w:val="EndnoteReference"/>
        </w:rPr>
        <w:endnoteRef/>
      </w:r>
      <w:r>
        <w:t xml:space="preserve"> In this view, there is only one origin, that of 516 BC; all the others are inventions created to authenticate and legitimize the existence of the Jews.  It’s the 516 BC equivalent of false identification: driver’s license, passport, social security card, and the like.</w:t>
      </w:r>
    </w:p>
  </w:endnote>
  <w:endnote w:id="2">
    <w:p w:rsidR="00C25953" w:rsidRDefault="00C25953" w:rsidP="00303773">
      <w:pPr>
        <w:pStyle w:val="Endnote"/>
      </w:pPr>
      <w:r>
        <w:rPr>
          <w:rStyle w:val="EndnoteReference"/>
        </w:rPr>
        <w:endnoteRef/>
      </w:r>
      <w:r>
        <w:t xml:space="preserve"> Thus Adam, Eve, Noah and his family, Heber, and a host of others, including JHVH are dismissed without even a breath.</w:t>
      </w:r>
    </w:p>
  </w:endnote>
  <w:endnote w:id="3">
    <w:p w:rsidR="003F0AE5" w:rsidRDefault="003F0AE5" w:rsidP="003F0AE5">
      <w:pPr>
        <w:pStyle w:val="Endnote"/>
      </w:pPr>
      <w:r>
        <w:rPr>
          <w:rStyle w:val="EndnoteReference"/>
        </w:rPr>
        <w:endnoteRef/>
      </w:r>
      <w:r>
        <w:t xml:space="preserve"> </w:t>
      </w:r>
      <w:hyperlink r:id="rId1" w:history="1">
        <w:r w:rsidRPr="00F7453D">
          <w:rPr>
            <w:rStyle w:val="Hyperlink"/>
          </w:rPr>
          <w:t>http://en.wikipedia.org/wiki/Sumer</w:t>
        </w:r>
      </w:hyperlink>
    </w:p>
  </w:endnote>
  <w:endnote w:id="4">
    <w:p w:rsidR="005C6D69" w:rsidRDefault="005C6D69" w:rsidP="005C6D69">
      <w:pPr>
        <w:pStyle w:val="Endnote"/>
      </w:pPr>
      <w:r>
        <w:rPr>
          <w:rStyle w:val="EndnoteReference"/>
        </w:rPr>
        <w:endnoteRef/>
      </w:r>
      <w:r>
        <w:t xml:space="preserve"> </w:t>
      </w:r>
      <w:hyperlink r:id="rId2" w:history="1">
        <w:r w:rsidRPr="00E21018">
          <w:rPr>
            <w:rStyle w:val="Hyperlink"/>
          </w:rPr>
          <w:t>https://en.wikipedia.org/wiki/Ubaid_period#/media/File:Frieze-group-3-example1.jpg</w:t>
        </w:r>
      </w:hyperlink>
    </w:p>
  </w:endnote>
  <w:endnote w:id="5">
    <w:p w:rsidR="00B55DC0" w:rsidRDefault="005C6D69" w:rsidP="005C6D69">
      <w:pPr>
        <w:pStyle w:val="Endnote"/>
      </w:pPr>
      <w:r>
        <w:rPr>
          <w:rStyle w:val="EndnoteReference"/>
        </w:rPr>
        <w:endnoteRef/>
      </w:r>
      <w:r>
        <w:t xml:space="preserve"> Contrast the thickness of the clay</w:t>
      </w:r>
      <w:r w:rsidR="00B55DC0">
        <w:t>.</w:t>
      </w:r>
    </w:p>
    <w:p w:rsidR="005C6D69" w:rsidRDefault="00B55DC0" w:rsidP="005C6D69">
      <w:pPr>
        <w:pStyle w:val="Endnote"/>
      </w:pPr>
      <w:hyperlink r:id="rId3" w:history="1">
        <w:r w:rsidRPr="00E21018">
          <w:rPr>
            <w:rStyle w:val="Hyperlink"/>
          </w:rPr>
          <w:t>http://www.hartford-hwp.com/image_archive/ue/pottery05.jpg</w:t>
        </w:r>
      </w:hyperlink>
    </w:p>
  </w:endnote>
  <w:endnote w:id="6">
    <w:p w:rsidR="00271750" w:rsidRDefault="00271750" w:rsidP="00271750">
      <w:pPr>
        <w:pStyle w:val="Endnote"/>
      </w:pPr>
      <w:r>
        <w:rPr>
          <w:rStyle w:val="EndnoteReference"/>
        </w:rPr>
        <w:endnoteRef/>
      </w:r>
      <w:r>
        <w:t xml:space="preserve"> One of the basic assumptions of pottery dating is that pottery becomes more artistic, beautiful, complicated</w:t>
      </w:r>
      <w:r w:rsidR="00E6034B">
        <w:t>, and sophisticated</w:t>
      </w:r>
      <w:r>
        <w:t xml:space="preserve"> with the passage of time: this evidence is the reverse of that.</w:t>
      </w:r>
    </w:p>
  </w:endnote>
  <w:endnote w:id="7">
    <w:p w:rsidR="00B158BF" w:rsidRDefault="00B158BF" w:rsidP="009D1BAA">
      <w:pPr>
        <w:pStyle w:val="Endnote"/>
      </w:pPr>
      <w:r>
        <w:rPr>
          <w:rStyle w:val="EndnoteReference"/>
        </w:rPr>
        <w:endnoteRef/>
      </w:r>
      <w:r>
        <w:t xml:space="preserve"> </w:t>
      </w:r>
      <w:r w:rsidR="009D1BAA">
        <w:t xml:space="preserve">ANEP: </w:t>
      </w:r>
      <w:r>
        <w:t xml:space="preserve">Pritchard, James B., </w:t>
      </w:r>
      <w:r w:rsidRPr="00B158BF">
        <w:rPr>
          <w:i/>
          <w:iCs/>
          <w:u w:val="single"/>
          <w:lang w:val="en"/>
        </w:rPr>
        <w:t>The Ancient Near East in Pictures</w:t>
      </w:r>
      <w:r w:rsidR="009D1BAA">
        <w:t xml:space="preserve">, second edition with supplement </w:t>
      </w:r>
      <w:r>
        <w:t xml:space="preserve">(Princeton </w:t>
      </w:r>
      <w:r w:rsidR="009D1BAA">
        <w:t>University Press, Princeton, NJ,</w:t>
      </w:r>
      <w:r>
        <w:t xml:space="preserve"> </w:t>
      </w:r>
      <w:r w:rsidR="009D1BAA">
        <w:t>1969: 396</w:t>
      </w:r>
      <w:r>
        <w:t xml:space="preserve"> </w:t>
      </w:r>
      <w:r w:rsidR="009D1BAA">
        <w:t>pages)</w:t>
      </w:r>
    </w:p>
    <w:p w:rsidR="009D1BAA" w:rsidRDefault="0065516E" w:rsidP="009D1BAA">
      <w:pPr>
        <w:pStyle w:val="Endnote"/>
      </w:pPr>
      <w:hyperlink r:id="rId4" w:history="1">
        <w:r w:rsidR="009D1BAA" w:rsidRPr="00F7453D">
          <w:rPr>
            <w:rStyle w:val="Hyperlink"/>
          </w:rPr>
          <w:t>http://www.barnesandnoble.com/w/the-ancient-near-east-james-b-pritchard/1116828799?ean=9780691147253</w:t>
        </w:r>
      </w:hyperlink>
    </w:p>
    <w:p w:rsidR="009D1BAA" w:rsidRDefault="009D1BAA" w:rsidP="009D1BAA">
      <w:pPr>
        <w:pStyle w:val="Endnote"/>
      </w:pPr>
      <w:r>
        <w:t xml:space="preserve">ANET: Pritchard, James B., </w:t>
      </w:r>
      <w:r w:rsidRPr="00B158BF">
        <w:rPr>
          <w:i/>
          <w:iCs/>
          <w:u w:val="single"/>
          <w:lang w:val="en"/>
        </w:rPr>
        <w:t>Ancient Near East</w:t>
      </w:r>
      <w:r>
        <w:rPr>
          <w:i/>
          <w:iCs/>
          <w:u w:val="single"/>
          <w:lang w:val="en"/>
        </w:rPr>
        <w:t>ern</w:t>
      </w:r>
      <w:r w:rsidRPr="00B158BF">
        <w:rPr>
          <w:i/>
          <w:iCs/>
          <w:u w:val="single"/>
          <w:lang w:val="en"/>
        </w:rPr>
        <w:t xml:space="preserve"> </w:t>
      </w:r>
      <w:r>
        <w:rPr>
          <w:i/>
          <w:iCs/>
          <w:u w:val="single"/>
          <w:lang w:val="en"/>
        </w:rPr>
        <w:t>Text</w:t>
      </w:r>
      <w:r w:rsidRPr="00B158BF">
        <w:rPr>
          <w:i/>
          <w:iCs/>
          <w:u w:val="single"/>
          <w:lang w:val="en"/>
        </w:rPr>
        <w:t>s</w:t>
      </w:r>
      <w:r>
        <w:t>, third edition with supplement (Princeton University Press, Princeton, NJ, 1969: 710 pages)</w:t>
      </w:r>
    </w:p>
  </w:endnote>
  <w:endnote w:id="8">
    <w:p w:rsidR="00B158BF" w:rsidRDefault="00B158BF" w:rsidP="004675D5">
      <w:pPr>
        <w:pStyle w:val="Endnote"/>
        <w:rPr>
          <w:lang w:val="en"/>
        </w:rPr>
      </w:pPr>
      <w:r>
        <w:rPr>
          <w:rStyle w:val="EndnoteReference"/>
        </w:rPr>
        <w:endnoteRef/>
      </w:r>
      <w:r>
        <w:t xml:space="preserve"> </w:t>
      </w:r>
      <w:r w:rsidR="004675D5">
        <w:t>Stele of the Vultures (</w:t>
      </w:r>
      <w:r w:rsidR="004675D5">
        <w:rPr>
          <w:lang w:val="en"/>
        </w:rPr>
        <w:t>2600-2350), ANEP: pages 95, 96, 284; plates 300, 302</w:t>
      </w:r>
    </w:p>
    <w:p w:rsidR="0028425B" w:rsidRDefault="0028425B" w:rsidP="004675D5">
      <w:pPr>
        <w:pStyle w:val="Endnote"/>
      </w:pPr>
      <w:hyperlink r:id="rId5" w:history="1">
        <w:r w:rsidRPr="00E21018">
          <w:rPr>
            <w:rStyle w:val="Hyperlink"/>
          </w:rPr>
          <w:t>https://en.wikipedia.org/wiki/Stele_of_the_Vultures#/media/File:Stele_of_Vultures_detail_01-transparent.png</w:t>
        </w:r>
      </w:hyperlink>
    </w:p>
    <w:p w:rsidR="0028425B" w:rsidRDefault="0028425B" w:rsidP="004675D5">
      <w:pPr>
        <w:pStyle w:val="Endnote"/>
      </w:pPr>
      <w:hyperlink r:id="rId6" w:history="1">
        <w:r w:rsidRPr="00E21018">
          <w:rPr>
            <w:rStyle w:val="Hyperlink"/>
          </w:rPr>
          <w:t>https://en.wikipedia.org/wiki/Phalanx#/media/File:Stele_of_Vultures_detail_01a.jpg</w:t>
        </w:r>
      </w:hyperlink>
    </w:p>
  </w:endnote>
  <w:endnote w:id="9">
    <w:p w:rsidR="00B158BF" w:rsidRDefault="00B158BF" w:rsidP="004675D5">
      <w:pPr>
        <w:pStyle w:val="Endnote"/>
      </w:pPr>
      <w:r>
        <w:rPr>
          <w:rStyle w:val="EndnoteReference"/>
        </w:rPr>
        <w:endnoteRef/>
      </w:r>
      <w:r>
        <w:t xml:space="preserve"> </w:t>
      </w:r>
      <w:r w:rsidR="004675D5">
        <w:t xml:space="preserve">The same picture of a Sumerian phalanx is included in this article.  </w:t>
      </w:r>
      <w:hyperlink r:id="rId7" w:history="1">
        <w:r w:rsidR="004675D5" w:rsidRPr="00F7453D">
          <w:rPr>
            <w:rStyle w:val="Hyperlink"/>
          </w:rPr>
          <w:t>http://en.wikipedia.org/wiki/Phalanx</w:t>
        </w:r>
      </w:hyperlink>
    </w:p>
    <w:p w:rsidR="004675D5" w:rsidRDefault="0065516E" w:rsidP="004675D5">
      <w:pPr>
        <w:pStyle w:val="Endnote"/>
      </w:pPr>
      <w:hyperlink r:id="rId8" w:history="1">
        <w:r w:rsidR="004675D5" w:rsidRPr="00F7453D">
          <w:rPr>
            <w:rStyle w:val="Hyperlink"/>
          </w:rPr>
          <w:t>http://en.wikipedia.org/wiki/Stele_of_the_Vultures</w:t>
        </w:r>
      </w:hyperlink>
    </w:p>
  </w:endnote>
  <w:endnote w:id="10">
    <w:p w:rsidR="00976458" w:rsidRDefault="00976458" w:rsidP="00976458">
      <w:pPr>
        <w:pStyle w:val="Endnote"/>
      </w:pPr>
      <w:r>
        <w:rPr>
          <w:rStyle w:val="EndnoteReference"/>
        </w:rPr>
        <w:endnoteRef/>
      </w:r>
      <w:r>
        <w:t xml:space="preserve"> We avoided putting a sharper date on Abraham without much additional research.</w:t>
      </w:r>
    </w:p>
  </w:endnote>
  <w:endnote w:id="11">
    <w:p w:rsidR="009F4D6E" w:rsidRDefault="009F4D6E" w:rsidP="009F4D6E">
      <w:pPr>
        <w:pStyle w:val="Endnote"/>
      </w:pPr>
      <w:r>
        <w:rPr>
          <w:rStyle w:val="EndnoteReference"/>
        </w:rPr>
        <w:endnoteRef/>
      </w:r>
      <w:r>
        <w:t xml:space="preserve"> Meticulous art is giving way</w:t>
      </w:r>
      <w:r w:rsidR="00271750">
        <w:t xml:space="preserve"> to mass production as the fast-</w:t>
      </w:r>
      <w:r>
        <w:t>wheel replaces older methods.</w:t>
      </w:r>
    </w:p>
  </w:endnote>
  <w:endnote w:id="12">
    <w:p w:rsidR="00955E13" w:rsidRDefault="00955E13" w:rsidP="00955E13">
      <w:pPr>
        <w:pStyle w:val="Endnote"/>
      </w:pPr>
      <w:r>
        <w:rPr>
          <w:rStyle w:val="EndnoteReference"/>
        </w:rPr>
        <w:endnoteRef/>
      </w:r>
      <w:r>
        <w:t xml:space="preserve"> All of this fits well with a post-flood era.  Ever increasing population in limited space makes time necessarily more precious.  One simply has no time for art when lots of babies are around.  As congestion increases exponentially, conflict and strife increase accordingly.  Cities are built, crime increases, oppression develops: these are all part of the normal consequences of exponential growth.  It is not difficult to show that population growth follows an exponential pattern: overall babies are born at a steady rate, while the elderly die at a steady rate.  Baring a major disaster, like flood or famine, population growth is exponential.  </w:t>
      </w:r>
      <w:r w:rsidR="00D7477D">
        <w:t xml:space="preserve">At only 1% growth, the population of Sumer will double every 70 years.  </w:t>
      </w:r>
      <w:r w:rsidR="004D0838">
        <w:t xml:space="preserve">If the Sumerians began with only </w:t>
      </w:r>
      <w:r w:rsidR="00B5430F">
        <w:t>eight</w:t>
      </w:r>
      <w:r w:rsidR="004D0838">
        <w:t xml:space="preserve"> people, i</w:t>
      </w:r>
      <w:r w:rsidR="00D7477D">
        <w:t>n a period o</w:t>
      </w:r>
      <w:r w:rsidR="00B5430F">
        <w:t>f only 140</w:t>
      </w:r>
      <w:r w:rsidR="00D7477D">
        <w:t>0 years the population of Sumer would have exceeded eight million: people were compelled to migrate</w:t>
      </w:r>
      <w:r w:rsidR="00B5430F">
        <w:t xml:space="preserve"> (8 * 2 ^ 1400/70 = 8 * 2 ^ 20 = 8,388,608</w:t>
      </w:r>
      <w:r w:rsidR="00D7477D">
        <w:t xml:space="preserve">.  As the population density increased, irrigation also increased due to the growing demand for food.  Before long the land became useless, </w:t>
      </w:r>
      <w:r w:rsidR="00B5430F">
        <w:t xml:space="preserve">salt poisoned the soil, </w:t>
      </w:r>
      <w:r w:rsidR="00D7477D">
        <w:t>and panic set in.  Ur would become a worthless desert.</w:t>
      </w:r>
    </w:p>
  </w:endnote>
  <w:endnote w:id="13">
    <w:p w:rsidR="009D71AE" w:rsidRDefault="001C4451" w:rsidP="009D71AE">
      <w:pPr>
        <w:pStyle w:val="Endnote"/>
      </w:pPr>
      <w:r>
        <w:rPr>
          <w:rStyle w:val="EndnoteReference"/>
        </w:rPr>
        <w:endnoteRef/>
      </w:r>
      <w:r>
        <w:t xml:space="preserve"> </w:t>
      </w:r>
      <w:hyperlink r:id="rId9" w:history="1">
        <w:r w:rsidRPr="00F7453D">
          <w:rPr>
            <w:rStyle w:val="Hyperlink"/>
          </w:rPr>
          <w:t>http://en.wikipedia.org/wiki/Ur</w:t>
        </w:r>
      </w:hyperlink>
    </w:p>
    <w:p w:rsidR="001C4451" w:rsidRDefault="0065516E" w:rsidP="009D71AE">
      <w:pPr>
        <w:pStyle w:val="Endnote"/>
      </w:pPr>
      <w:hyperlink r:id="rId10" w:history="1">
        <w:r w:rsidR="009D71AE" w:rsidRPr="00F7453D">
          <w:rPr>
            <w:rStyle w:val="Hyperlink"/>
          </w:rPr>
          <w:t>http://en.wikipedia.org/wiki/Ur_Ka%C5%9Bdim</w:t>
        </w:r>
      </w:hyperlink>
    </w:p>
    <w:p w:rsidR="009D71AE" w:rsidRDefault="0065516E" w:rsidP="009D71AE">
      <w:pPr>
        <w:pStyle w:val="Endnote"/>
      </w:pPr>
      <w:hyperlink r:id="rId11" w:history="1">
        <w:r w:rsidR="009D71AE" w:rsidRPr="00F7453D">
          <w:rPr>
            <w:rStyle w:val="Hyperlink"/>
          </w:rPr>
          <w:t>http://en.wikipedia.org/wiki/Ibbi-Sin</w:t>
        </w:r>
      </w:hyperlink>
    </w:p>
    <w:p w:rsidR="009D71AE" w:rsidRDefault="0065516E" w:rsidP="009D71AE">
      <w:pPr>
        <w:pStyle w:val="Endnote"/>
      </w:pPr>
      <w:hyperlink r:id="rId12" w:anchor="Dynasty_of_Isin" w:history="1">
        <w:r w:rsidR="009D71AE" w:rsidRPr="00F7453D">
          <w:rPr>
            <w:rStyle w:val="Hyperlink"/>
          </w:rPr>
          <w:t>http://en.wikipedia.org/wiki/Sumerian_King_List#Dynasty_of_Isin</w:t>
        </w:r>
      </w:hyperlink>
    </w:p>
  </w:endnote>
  <w:endnote w:id="14">
    <w:p w:rsidR="009D71AE" w:rsidRDefault="009D71AE" w:rsidP="009D71AE">
      <w:pPr>
        <w:pStyle w:val="Endnote"/>
      </w:pPr>
      <w:r>
        <w:rPr>
          <w:rStyle w:val="EndnoteReference"/>
        </w:rPr>
        <w:endnoteRef/>
      </w:r>
      <w:r>
        <w:t xml:space="preserve"> </w:t>
      </w:r>
      <w:hyperlink r:id="rId13" w:history="1">
        <w:r w:rsidRPr="00F7453D">
          <w:rPr>
            <w:rStyle w:val="Hyperlink"/>
          </w:rPr>
          <w:t>http://en.wikipedia.org/wiki/Elam</w:t>
        </w:r>
      </w:hyperlink>
    </w:p>
  </w:endnote>
  <w:endnote w:id="15">
    <w:p w:rsidR="009C6E90" w:rsidRDefault="009C6E90" w:rsidP="009C6E90">
      <w:pPr>
        <w:pStyle w:val="Endnote"/>
        <w:rPr>
          <w:rStyle w:val="Hyperlink"/>
        </w:rPr>
      </w:pPr>
      <w:r>
        <w:rPr>
          <w:rStyle w:val="EndnoteReference"/>
        </w:rPr>
        <w:endnoteRef/>
      </w:r>
      <w:r>
        <w:t xml:space="preserve"> </w:t>
      </w:r>
      <w:hyperlink r:id="rId14" w:history="1">
        <w:r w:rsidRPr="00F7453D">
          <w:rPr>
            <w:rStyle w:val="Hyperlink"/>
          </w:rPr>
          <w:t>http://en.wikipedia.org/wiki/Hammurabi</w:t>
        </w:r>
      </w:hyperlink>
    </w:p>
    <w:p w:rsidR="003835F1" w:rsidRDefault="003835F1" w:rsidP="009C6E90">
      <w:pPr>
        <w:pStyle w:val="Endnote"/>
      </w:pPr>
      <w:hyperlink r:id="rId15" w:history="1">
        <w:r w:rsidRPr="00E21018">
          <w:rPr>
            <w:rStyle w:val="Hyperlink"/>
          </w:rPr>
          <w:t>https://upload.wikimedia.org/wikipedia/commons/5/58/Code-de-Hammurabi-1.jpg</w:t>
        </w:r>
      </w:hyperlink>
    </w:p>
  </w:endnote>
  <w:endnote w:id="16">
    <w:p w:rsidR="00AD3E3A" w:rsidRDefault="00AD3E3A" w:rsidP="00AD3E3A">
      <w:pPr>
        <w:pStyle w:val="Endnote"/>
      </w:pPr>
      <w:r>
        <w:rPr>
          <w:rStyle w:val="EndnoteReference"/>
        </w:rPr>
        <w:endnoteRef/>
      </w:r>
      <w:r>
        <w:t xml:space="preserve"> </w:t>
      </w:r>
      <w:hyperlink r:id="rId16" w:history="1">
        <w:r w:rsidRPr="00406B49">
          <w:rPr>
            <w:rStyle w:val="Hyperlink"/>
          </w:rPr>
          <w:t>http://en.wikipedia.org/wiki/Haran_(biblical_place)</w:t>
        </w:r>
      </w:hyperlink>
    </w:p>
  </w:endnote>
  <w:endnote w:id="17">
    <w:p w:rsidR="00AD3E3A" w:rsidRDefault="00AD3E3A" w:rsidP="00AD3E3A">
      <w:pPr>
        <w:pStyle w:val="Endnote"/>
      </w:pPr>
      <w:r>
        <w:rPr>
          <w:rStyle w:val="EndnoteReference"/>
        </w:rPr>
        <w:endnoteRef/>
      </w:r>
      <w:r>
        <w:t xml:space="preserve"> Genesis 11:27-32</w:t>
      </w:r>
    </w:p>
  </w:endnote>
  <w:endnote w:id="18">
    <w:p w:rsidR="00FD63E6" w:rsidRDefault="00FD63E6" w:rsidP="006F5907">
      <w:pPr>
        <w:pStyle w:val="Endnote"/>
        <w:rPr>
          <w:rStyle w:val="text"/>
        </w:rPr>
      </w:pPr>
      <w:r>
        <w:rPr>
          <w:rStyle w:val="EndnoteReference"/>
        </w:rPr>
        <w:endnoteRef/>
      </w:r>
      <w:r>
        <w:t xml:space="preserve"> Both Isaac and Jacob married related Mesopotamian wives.  </w:t>
      </w:r>
      <w:r>
        <w:rPr>
          <w:rStyle w:val="text"/>
        </w:rPr>
        <w:t>Rebekah</w:t>
      </w:r>
      <w:r w:rsidR="006F5907">
        <w:rPr>
          <w:rStyle w:val="text"/>
        </w:rPr>
        <w:t>, granddaughter</w:t>
      </w:r>
      <w:r>
        <w:rPr>
          <w:rStyle w:val="text"/>
        </w:rPr>
        <w:t xml:space="preserve"> </w:t>
      </w:r>
      <w:r w:rsidR="006F5907">
        <w:rPr>
          <w:rStyle w:val="text"/>
        </w:rPr>
        <w:t xml:space="preserve">of Nahor II </w:t>
      </w:r>
      <w:r>
        <w:rPr>
          <w:rStyle w:val="text"/>
        </w:rPr>
        <w:t>is from Nahor (Genesis 24:10)</w:t>
      </w:r>
      <w:r w:rsidR="006F5907">
        <w:rPr>
          <w:rStyle w:val="text"/>
        </w:rPr>
        <w:t>.  Leah and Rachel, Laban’s daughters are from Padan-aram (Genesis 31:18).  Both of these places appear to be in the general vicinity of Haran.</w:t>
      </w:r>
    </w:p>
    <w:p w:rsidR="00FD63E6" w:rsidRDefault="0065516E" w:rsidP="006F5907">
      <w:pPr>
        <w:pStyle w:val="Endnote"/>
      </w:pPr>
      <w:hyperlink r:id="rId17" w:history="1">
        <w:r w:rsidR="006F5907" w:rsidRPr="00901CD5">
          <w:rPr>
            <w:rStyle w:val="Hyperlink"/>
          </w:rPr>
          <w:t>http://en.wikipedia.org/wiki/Nahor</w:t>
        </w:r>
      </w:hyperlink>
    </w:p>
    <w:p w:rsidR="00FD63E6" w:rsidRDefault="0065516E" w:rsidP="00FD63E6">
      <w:pPr>
        <w:pStyle w:val="Endnote"/>
      </w:pPr>
      <w:hyperlink r:id="rId18" w:history="1">
        <w:r w:rsidR="006F5907" w:rsidRPr="00901CD5">
          <w:rPr>
            <w:rStyle w:val="Hyperlink"/>
          </w:rPr>
          <w:t>http://en.wikipedia.org/wiki/Aram-Naharaim</w:t>
        </w:r>
      </w:hyperlink>
    </w:p>
    <w:p w:rsidR="006F5907" w:rsidRDefault="0065516E" w:rsidP="006F5907">
      <w:pPr>
        <w:pStyle w:val="Endnote"/>
      </w:pPr>
      <w:hyperlink r:id="rId19" w:history="1">
        <w:r w:rsidR="006F5907" w:rsidRPr="00901CD5">
          <w:rPr>
            <w:rStyle w:val="Hyperlink"/>
          </w:rPr>
          <w:t>http://en.wikipedia.org/wiki/Paddan_Aram</w:t>
        </w:r>
      </w:hyperlink>
    </w:p>
  </w:endnote>
  <w:endnote w:id="19">
    <w:p w:rsidR="008A249F" w:rsidRDefault="008A249F" w:rsidP="008A249F">
      <w:pPr>
        <w:pStyle w:val="Endnote"/>
      </w:pPr>
      <w:r>
        <w:rPr>
          <w:rStyle w:val="EndnoteReference"/>
        </w:rPr>
        <w:endnoteRef/>
      </w:r>
      <w:r>
        <w:t xml:space="preserve"> Later on</w:t>
      </w:r>
      <w:r w:rsidR="00890B80">
        <w:t>,</w:t>
      </w:r>
      <w:r>
        <w:t xml:space="preserve"> </w:t>
      </w:r>
      <w:r w:rsidRPr="000D40EB">
        <w:rPr>
          <w:i/>
          <w:iCs/>
          <w:u w:val="single"/>
        </w:rPr>
        <w:t>The Bible’s Buried Secrets</w:t>
      </w:r>
      <w:r>
        <w:t xml:space="preserve"> will seek to impose the Ur model and the Exodus model on the Babylonian Captivity as non-historic events that justify the return of the Jews to Jerusalem around 516.</w:t>
      </w:r>
      <w:r w:rsidR="006D7CF2">
        <w:t xml:space="preserve">  But, Abraham did not simply depart from Ur</w:t>
      </w:r>
      <w:r w:rsidR="00C27085">
        <w:t>, the model of Babylon: Abraham departed from Haran.  If we are creating a fictitious literary parallel, Haran is unnecessary.</w:t>
      </w:r>
    </w:p>
  </w:endnote>
  <w:endnote w:id="20">
    <w:p w:rsidR="002E2C79" w:rsidRDefault="002E2C79" w:rsidP="002E2C79">
      <w:pPr>
        <w:pStyle w:val="Endnote"/>
      </w:pPr>
      <w:r>
        <w:rPr>
          <w:rStyle w:val="EndnoteReference"/>
        </w:rPr>
        <w:endnoteRef/>
      </w:r>
      <w:r>
        <w:t xml:space="preserve"> Genesis 9:16</w:t>
      </w:r>
    </w:p>
  </w:endnote>
  <w:endnote w:id="21">
    <w:p w:rsidR="002E2C79" w:rsidRDefault="002E2C79" w:rsidP="002E2C79">
      <w:pPr>
        <w:pStyle w:val="Endnote"/>
      </w:pPr>
      <w:r>
        <w:rPr>
          <w:rStyle w:val="EndnoteReference"/>
        </w:rPr>
        <w:endnoteRef/>
      </w:r>
      <w:r>
        <w:t xml:space="preserve"> Genesis 6:18</w:t>
      </w:r>
    </w:p>
  </w:endnote>
  <w:endnote w:id="22">
    <w:p w:rsidR="002E2C79" w:rsidRDefault="002E2C79" w:rsidP="002E2C79">
      <w:pPr>
        <w:pStyle w:val="Endnote"/>
      </w:pPr>
      <w:r>
        <w:rPr>
          <w:rStyle w:val="EndnoteReference"/>
        </w:rPr>
        <w:endnoteRef/>
      </w:r>
      <w:r>
        <w:t xml:space="preserve"> Genesis 9</w:t>
      </w:r>
    </w:p>
  </w:endnote>
  <w:endnote w:id="23">
    <w:p w:rsidR="002E2C79" w:rsidRDefault="002E2C79" w:rsidP="002E2C79">
      <w:pPr>
        <w:pStyle w:val="Endnote"/>
      </w:pPr>
      <w:r>
        <w:rPr>
          <w:rStyle w:val="EndnoteReference"/>
        </w:rPr>
        <w:endnoteRef/>
      </w:r>
      <w:r>
        <w:t xml:space="preserve"> </w:t>
      </w:r>
      <w:r w:rsidR="00700422">
        <w:t>Genesis 6</w:t>
      </w:r>
      <w:r w:rsidR="00AF244D">
        <w:t>:8</w:t>
      </w:r>
    </w:p>
  </w:endnote>
  <w:endnote w:id="24">
    <w:p w:rsidR="00585850" w:rsidRDefault="00585850" w:rsidP="00585850">
      <w:pPr>
        <w:pStyle w:val="Endnote"/>
      </w:pPr>
      <w:r>
        <w:rPr>
          <w:rStyle w:val="EndnoteReference"/>
        </w:rPr>
        <w:endnoteRef/>
      </w:r>
      <w:r>
        <w:t xml:space="preserve"> Genesis 17:7, 13, 19</w:t>
      </w:r>
    </w:p>
  </w:endnote>
  <w:endnote w:id="25">
    <w:p w:rsidR="00D77E02" w:rsidRDefault="00D77E02" w:rsidP="00D77E02">
      <w:pPr>
        <w:pStyle w:val="Endnote"/>
      </w:pPr>
      <w:r>
        <w:rPr>
          <w:rStyle w:val="EndnoteReference"/>
        </w:rPr>
        <w:endnoteRef/>
      </w:r>
      <w:r>
        <w:t xml:space="preserve"> Genesis 14:18-20</w:t>
      </w:r>
    </w:p>
  </w:endnote>
  <w:endnote w:id="26">
    <w:p w:rsidR="00D77E02" w:rsidRDefault="00D77E02" w:rsidP="00D77E02">
      <w:pPr>
        <w:pStyle w:val="Endnote"/>
      </w:pPr>
      <w:r>
        <w:rPr>
          <w:rStyle w:val="EndnoteReference"/>
        </w:rPr>
        <w:endnoteRef/>
      </w:r>
      <w:r>
        <w:t xml:space="preserve"> The promise of the Son is the </w:t>
      </w:r>
      <w:r w:rsidR="00923DCA">
        <w:t xml:space="preserve">most </w:t>
      </w:r>
      <w:r>
        <w:t xml:space="preserve">critical </w:t>
      </w:r>
      <w:r w:rsidR="00923DCA">
        <w:t xml:space="preserve">of the </w:t>
      </w:r>
      <w:r>
        <w:t>elements of the Everlasting Covena</w:t>
      </w:r>
      <w:r w:rsidR="00E62A55">
        <w:t>n</w:t>
      </w:r>
      <w:r>
        <w:t>t</w:t>
      </w:r>
      <w:r w:rsidR="00E62A55">
        <w:t>.</w:t>
      </w:r>
    </w:p>
  </w:endnote>
  <w:endnote w:id="27">
    <w:p w:rsidR="00E62A55" w:rsidRDefault="00E62A55" w:rsidP="00E62A55">
      <w:pPr>
        <w:pStyle w:val="Endnote"/>
      </w:pPr>
      <w:r>
        <w:rPr>
          <w:rStyle w:val="EndnoteReference"/>
        </w:rPr>
        <w:endnoteRef/>
      </w:r>
      <w:r>
        <w:t xml:space="preserve"> NB that the promise extends all the way from the Euphrates to the Nile</w:t>
      </w:r>
      <w:r w:rsidR="00860D2E">
        <w:t xml:space="preserve">.  </w:t>
      </w:r>
      <w:r w:rsidR="004106A4">
        <w:t xml:space="preserve">In the New Testament, we find that the covenant/promise has enveloped all of earth.  </w:t>
      </w:r>
      <w:r>
        <w:t>Genesis 15:17-18</w:t>
      </w:r>
      <w:r w:rsidR="004106A4">
        <w:t xml:space="preserve">; </w:t>
      </w:r>
      <w:r w:rsidR="004106A4" w:rsidRPr="004106A4">
        <w:t>Ephesians 6:1-3</w:t>
      </w:r>
      <w:r w:rsidR="004106A4">
        <w:t xml:space="preserve">; </w:t>
      </w:r>
      <w:r w:rsidR="004106A4" w:rsidRPr="004106A4">
        <w:t>Matthew 28:18-20</w:t>
      </w:r>
      <w:r w:rsidR="004106A4">
        <w:t>; Mark 13:27; Acts 1:8.</w:t>
      </w:r>
    </w:p>
  </w:endnote>
  <w:endnote w:id="28">
    <w:p w:rsidR="00034061" w:rsidRDefault="00034061" w:rsidP="00034061">
      <w:pPr>
        <w:pStyle w:val="Endnote"/>
      </w:pPr>
      <w:r>
        <w:rPr>
          <w:rStyle w:val="EndnoteReference"/>
        </w:rPr>
        <w:endnoteRef/>
      </w:r>
      <w:r>
        <w:t xml:space="preserve"> Belief or faith or trust is the outcome of a considerable, lengthy, often painful walk with Yahweh.  Genesis 15:6</w:t>
      </w:r>
    </w:p>
  </w:endnote>
  <w:endnote w:id="29">
    <w:p w:rsidR="00034061" w:rsidRDefault="00034061" w:rsidP="00034061">
      <w:pPr>
        <w:pStyle w:val="Endnote"/>
      </w:pPr>
      <w:r>
        <w:rPr>
          <w:rStyle w:val="EndnoteReference"/>
        </w:rPr>
        <w:endnoteRef/>
      </w:r>
      <w:r>
        <w:t xml:space="preserve"> </w:t>
      </w:r>
      <w:r w:rsidR="00BE57D4">
        <w:t>Leviticus 24:8; Numbers 25:13</w:t>
      </w:r>
    </w:p>
  </w:endnote>
  <w:endnote w:id="30">
    <w:p w:rsidR="00E6034B" w:rsidRDefault="00E6034B" w:rsidP="00E6034B">
      <w:pPr>
        <w:pStyle w:val="Endnote"/>
      </w:pPr>
      <w:r>
        <w:rPr>
          <w:rStyle w:val="EndnoteReference"/>
        </w:rPr>
        <w:endnoteRef/>
      </w:r>
      <w:r>
        <w:t xml:space="preserve"> We encourage interested readers to undertake the arduous task of studying every occurrence of the word covenant or testament in the Bible.  Experts in the field such as Meredith Kline (1922-2007), </w:t>
      </w:r>
      <w:r w:rsidRPr="00F8486C">
        <w:rPr>
          <w:i/>
          <w:iCs/>
          <w:u w:val="single"/>
          <w:lang w:val="en"/>
        </w:rPr>
        <w:t>The Structure of Biblical Authority</w:t>
      </w:r>
      <w:r>
        <w:t xml:space="preserve"> (Eerdmans) and </w:t>
      </w:r>
      <w:r w:rsidRPr="00F8486C">
        <w:rPr>
          <w:i/>
          <w:iCs/>
          <w:u w:val="single"/>
          <w:lang w:val="en"/>
        </w:rPr>
        <w:t>Treaty of the Great King: The Covenant Structure of Deuteronomy</w:t>
      </w:r>
      <w:r>
        <w:t xml:space="preserve"> are very informative also.  Perhaps, we shall find time for such extended discussion in a future </w:t>
      </w:r>
      <w:r w:rsidR="004106A4">
        <w:t>article</w:t>
      </w:r>
      <w:r>
        <w:t>.</w:t>
      </w:r>
    </w:p>
    <w:p w:rsidR="00E6034B" w:rsidRDefault="00E6034B" w:rsidP="00E6034B">
      <w:pPr>
        <w:pStyle w:val="Endnote"/>
      </w:pPr>
      <w:hyperlink r:id="rId20" w:history="1">
        <w:r w:rsidRPr="00406B49">
          <w:rPr>
            <w:rStyle w:val="Hyperlink"/>
          </w:rPr>
          <w:t>http://en.wikipedia.org/wiki/Meredith_Kline</w:t>
        </w:r>
      </w:hyperlink>
    </w:p>
    <w:p w:rsidR="00E6034B" w:rsidRDefault="00E6034B" w:rsidP="00E6034B">
      <w:pPr>
        <w:pStyle w:val="Endnote"/>
      </w:pPr>
      <w:hyperlink r:id="rId21" w:history="1">
        <w:r w:rsidRPr="00406B49">
          <w:rPr>
            <w:rStyle w:val="Hyperlink"/>
          </w:rPr>
          <w:t>http://www.goodreads.com/book/show/277439.The_Structure_of_Biblical_Authority</w:t>
        </w:r>
      </w:hyperlink>
    </w:p>
    <w:p w:rsidR="00E6034B" w:rsidRDefault="00E6034B" w:rsidP="00E6034B">
      <w:pPr>
        <w:pStyle w:val="Endnote"/>
      </w:pPr>
      <w:hyperlink r:id="rId22" w:history="1">
        <w:r w:rsidRPr="00406B49">
          <w:rPr>
            <w:rStyle w:val="Hyperlink"/>
          </w:rPr>
          <w:t>http://www.amazon.com/Treaty-Great-King-Deuteronomy-Commentary/dp/1610976983</w:t>
        </w:r>
      </w:hyperlink>
    </w:p>
  </w:endnote>
  <w:endnote w:id="31">
    <w:p w:rsidR="00687666" w:rsidRDefault="00687666" w:rsidP="00687666">
      <w:pPr>
        <w:pStyle w:val="Endnote"/>
      </w:pPr>
      <w:r>
        <w:rPr>
          <w:rStyle w:val="EndnoteReference"/>
        </w:rPr>
        <w:endnoteRef/>
      </w:r>
      <w:r>
        <w:t xml:space="preserve"> 2 Samuel 23:5</w:t>
      </w:r>
    </w:p>
  </w:endnote>
  <w:endnote w:id="32">
    <w:p w:rsidR="005754D2" w:rsidRDefault="005754D2" w:rsidP="005754D2">
      <w:pPr>
        <w:pStyle w:val="Endnote"/>
      </w:pPr>
      <w:r>
        <w:rPr>
          <w:rStyle w:val="EndnoteReference"/>
        </w:rPr>
        <w:endnoteRef/>
      </w:r>
      <w:r>
        <w:t xml:space="preserve"> The psalter explores the full gamut of the Covenant.  Since the Psalter is in its essence a collection of hymns or odes dedicated to Torah, we ought not miss the connection between Covenant and Law.  Psalm 25:10, 14; 44:17; 50:5, 16; 55:20; 74:20; 78:10, 37; 89:3, 28, 34, 39; 103:18; 105:8, 9, 10; 106:45; 111:5, 9; 132:12</w:t>
      </w:r>
    </w:p>
  </w:endnote>
  <w:endnote w:id="33">
    <w:p w:rsidR="00687666" w:rsidRDefault="00687666" w:rsidP="00687666">
      <w:pPr>
        <w:pStyle w:val="Endnote"/>
      </w:pPr>
      <w:r>
        <w:rPr>
          <w:rStyle w:val="EndnoteReference"/>
        </w:rPr>
        <w:endnoteRef/>
      </w:r>
      <w:r>
        <w:t xml:space="preserve"> </w:t>
      </w:r>
      <w:r w:rsidR="0050336C">
        <w:t>1 Chronicles 16:16-22</w:t>
      </w:r>
      <w:r w:rsidR="00B44EF6">
        <w:t>; Psalm 105:10-45</w:t>
      </w:r>
    </w:p>
  </w:endnote>
  <w:endnote w:id="34">
    <w:p w:rsidR="00B44EF6" w:rsidRDefault="00B44EF6" w:rsidP="00B44EF6">
      <w:pPr>
        <w:pStyle w:val="Endnote"/>
      </w:pPr>
      <w:r>
        <w:rPr>
          <w:rStyle w:val="EndnoteReference"/>
        </w:rPr>
        <w:endnoteRef/>
      </w:r>
      <w:r>
        <w:t xml:space="preserve"> Isaiah </w:t>
      </w:r>
      <w:r w:rsidR="00B70257">
        <w:t>24:5</w:t>
      </w:r>
    </w:p>
  </w:endnote>
  <w:endnote w:id="35">
    <w:p w:rsidR="00B70257" w:rsidRDefault="00B70257" w:rsidP="00B70257">
      <w:pPr>
        <w:pStyle w:val="Endnote"/>
      </w:pPr>
      <w:r>
        <w:rPr>
          <w:rStyle w:val="EndnoteReference"/>
        </w:rPr>
        <w:endnoteRef/>
      </w:r>
      <w:r>
        <w:t xml:space="preserve"> Isaiah 55:3; 61:8</w:t>
      </w:r>
    </w:p>
  </w:endnote>
  <w:endnote w:id="36">
    <w:p w:rsidR="005A18C3" w:rsidRDefault="005A18C3" w:rsidP="005A18C3">
      <w:pPr>
        <w:pStyle w:val="Endnote"/>
      </w:pPr>
      <w:r>
        <w:rPr>
          <w:rStyle w:val="EndnoteReference"/>
        </w:rPr>
        <w:endnoteRef/>
      </w:r>
      <w:r>
        <w:t xml:space="preserve"> Jeremiah </w:t>
      </w:r>
      <w:r w:rsidR="00D56E4C">
        <w:t xml:space="preserve">31:31; </w:t>
      </w:r>
      <w:r>
        <w:t>32:40</w:t>
      </w:r>
    </w:p>
  </w:endnote>
  <w:endnote w:id="37">
    <w:p w:rsidR="00D56E4C" w:rsidRDefault="00D56E4C" w:rsidP="00D56E4C">
      <w:pPr>
        <w:pStyle w:val="Endnote"/>
      </w:pPr>
      <w:r>
        <w:rPr>
          <w:rStyle w:val="EndnoteReference"/>
        </w:rPr>
        <w:endnoteRef/>
      </w:r>
      <w:r>
        <w:t xml:space="preserve"> Ezekiel 16:60; 37:21-28, especially verse 26</w:t>
      </w:r>
    </w:p>
  </w:endnote>
  <w:endnote w:id="38">
    <w:p w:rsidR="00F74A4B" w:rsidRDefault="00F74A4B" w:rsidP="00F74A4B">
      <w:pPr>
        <w:pStyle w:val="Endnote"/>
      </w:pPr>
      <w:r>
        <w:rPr>
          <w:rStyle w:val="EndnoteReference"/>
        </w:rPr>
        <w:endnoteRef/>
      </w:r>
      <w:r>
        <w:t xml:space="preserve"> Hebrews 13:20-21</w:t>
      </w:r>
    </w:p>
  </w:endnote>
  <w:endnote w:id="39">
    <w:p w:rsidR="00F74A4B" w:rsidRDefault="00F74A4B" w:rsidP="00DC340D">
      <w:pPr>
        <w:pStyle w:val="Endnote"/>
      </w:pPr>
      <w:r>
        <w:rPr>
          <w:rStyle w:val="EndnoteReference"/>
        </w:rPr>
        <w:endnoteRef/>
      </w:r>
      <w:r>
        <w:t xml:space="preserve"> </w:t>
      </w:r>
      <w:r w:rsidR="00DC340D">
        <w:t xml:space="preserve">Matthew 26:28; Mark 14:24; </w:t>
      </w:r>
      <w:r>
        <w:t xml:space="preserve">Luke 1:27; 22:20; </w:t>
      </w:r>
      <w:r w:rsidR="0044190D">
        <w:t xml:space="preserve">Acts 3:25; 7:8; Romans 9:4; 11:27; </w:t>
      </w:r>
      <w:r w:rsidR="00DC340D">
        <w:t xml:space="preserve">1 Corinthians 10:16-17; 11:25; </w:t>
      </w:r>
      <w:r w:rsidR="0044190D">
        <w:t xml:space="preserve">Galatians 3:15, 17; 4:24; Ephesians 2:12; </w:t>
      </w:r>
      <w:r>
        <w:t xml:space="preserve">Hebrews </w:t>
      </w:r>
      <w:r w:rsidR="00DC340D">
        <w:t xml:space="preserve">7:22; </w:t>
      </w:r>
      <w:r>
        <w:t>8:</w:t>
      </w:r>
      <w:r w:rsidR="0044190D">
        <w:t xml:space="preserve">6, 7, </w:t>
      </w:r>
      <w:r>
        <w:t xml:space="preserve">8, </w:t>
      </w:r>
      <w:r w:rsidR="0044190D">
        <w:t xml:space="preserve">9, 10, </w:t>
      </w:r>
      <w:r>
        <w:t xml:space="preserve">13; </w:t>
      </w:r>
      <w:r w:rsidR="0044190D">
        <w:t>9:1, 4</w:t>
      </w:r>
      <w:r w:rsidR="00DC340D">
        <w:t>, 15-20</w:t>
      </w:r>
      <w:r w:rsidR="0044190D">
        <w:t xml:space="preserve">; 10:16, 29; </w:t>
      </w:r>
      <w:r>
        <w:t>12:24</w:t>
      </w:r>
      <w:r w:rsidR="0044190D">
        <w:t>; 13:20</w:t>
      </w:r>
      <w:r w:rsidR="00DC340D">
        <w:t>; Revelation 11:19</w:t>
      </w:r>
    </w:p>
  </w:endnote>
  <w:endnote w:id="40">
    <w:p w:rsidR="00C25953" w:rsidRDefault="00C25953" w:rsidP="00524FEF">
      <w:pPr>
        <w:pStyle w:val="Endnote"/>
      </w:pPr>
      <w:r>
        <w:rPr>
          <w:rStyle w:val="EndnoteReference"/>
        </w:rPr>
        <w:endnoteRef/>
      </w:r>
      <w:r>
        <w:t xml:space="preserve"> </w:t>
      </w:r>
      <w:r>
        <w:rPr>
          <w:rStyle w:val="text"/>
        </w:rPr>
        <w:t xml:space="preserve">If you </w:t>
      </w:r>
      <w:r w:rsidRPr="00CB3CFF">
        <w:rPr>
          <w:rStyle w:val="text"/>
        </w:rPr>
        <w:t>have</w:t>
      </w:r>
      <w:r>
        <w:rPr>
          <w:rStyle w:val="text"/>
        </w:rPr>
        <w:t xml:space="preserve"> been </w:t>
      </w:r>
      <w:r w:rsidRPr="00183D84">
        <w:rPr>
          <w:rStyle w:val="text"/>
        </w:rPr>
        <w:t>blessed</w:t>
      </w:r>
      <w:r>
        <w:rPr>
          <w:rStyle w:val="text"/>
        </w:rPr>
        <w:t xml:space="preserve"> or helped by any of these meditations, please repost, share, or use any of them as you wish.  No rights are reserved.  They are designed and intended for your free participation.  They were freely received, and are freely given.  No other permission is required for their use.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ookman Old Style">
    <w:panose1 w:val="020506040505050202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emibold">
    <w:panose1 w:val="020B07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516E" w:rsidRDefault="0065516E" w:rsidP="0031344D">
      <w:pPr>
        <w:spacing w:after="0"/>
      </w:pPr>
      <w:r>
        <w:separator/>
      </w:r>
    </w:p>
  </w:footnote>
  <w:footnote w:type="continuationSeparator" w:id="0">
    <w:p w:rsidR="0065516E" w:rsidRDefault="0065516E" w:rsidP="0031344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F0FA1"/>
    <w:multiLevelType w:val="hybridMultilevel"/>
    <w:tmpl w:val="7B2809B6"/>
    <w:lvl w:ilvl="0" w:tplc="21B6916C">
      <w:start w:val="1"/>
      <w:numFmt w:val="decimal"/>
      <w:pStyle w:val="Heading2"/>
      <w:lvlText w:val="%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042B55"/>
    <w:multiLevelType w:val="hybridMultilevel"/>
    <w:tmpl w:val="3AA05F00"/>
    <w:lvl w:ilvl="0" w:tplc="9E5A6304">
      <w:start w:val="1"/>
      <w:numFmt w:val="decimal"/>
      <w:pStyle w:val="Heading4"/>
      <w:lvlText w:val="3.1.%1."/>
      <w:lvlJc w:val="left"/>
      <w:pPr>
        <w:ind w:left="72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FB5C74"/>
    <w:multiLevelType w:val="hybridMultilevel"/>
    <w:tmpl w:val="FE44FDD2"/>
    <w:lvl w:ilvl="0" w:tplc="7DE8BF78">
      <w:start w:val="1"/>
      <w:numFmt w:val="decimal"/>
      <w:lvlText w:val="3.%1."/>
      <w:lvlJc w:val="left"/>
      <w:pPr>
        <w:ind w:left="360" w:hanging="360"/>
      </w:pPr>
      <w:rPr>
        <w:rFonts w:ascii="Bookman Old Style" w:hAnsi="Bookman Old Style"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13A0D65"/>
    <w:multiLevelType w:val="multilevel"/>
    <w:tmpl w:val="F65CE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1552161"/>
    <w:multiLevelType w:val="hybridMultilevel"/>
    <w:tmpl w:val="B186E884"/>
    <w:lvl w:ilvl="0" w:tplc="CFFA59A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334BCF"/>
    <w:multiLevelType w:val="hybridMultilevel"/>
    <w:tmpl w:val="C5E09B0A"/>
    <w:lvl w:ilvl="0" w:tplc="73B41EF4">
      <w:numFmt w:val="bullet"/>
      <w:lvlText w:val=""/>
      <w:lvlJc w:val="left"/>
      <w:pPr>
        <w:ind w:left="720" w:hanging="360"/>
      </w:pPr>
      <w:rPr>
        <w:rFonts w:ascii="Symbol" w:eastAsia="Calibr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775D1C"/>
    <w:multiLevelType w:val="multilevel"/>
    <w:tmpl w:val="38E883E8"/>
    <w:styleLink w:val="Style1"/>
    <w:lvl w:ilvl="0">
      <w:start w:val="1"/>
      <w:numFmt w:val="lowerLetter"/>
      <w:lvlText w:val="%1."/>
      <w:lvlJc w:val="left"/>
      <w:pPr>
        <w:ind w:left="720" w:hanging="360"/>
      </w:pPr>
      <w:rPr>
        <w:rFonts w:hint="default"/>
      </w:rPr>
    </w:lvl>
    <w:lvl w:ilvl="1">
      <w:start w:val="1"/>
      <w:numFmt w:val="lowerRoman"/>
      <w:lvlText w:val="%2."/>
      <w:lvlJc w:val="left"/>
      <w:pPr>
        <w:ind w:left="1440" w:hanging="360"/>
      </w:pPr>
    </w:lvl>
    <w:lvl w:ilvl="2">
      <w:start w:val="1"/>
      <w:numFmt w:val="bullet"/>
      <w:lvlText w:val=""/>
      <w:lvlJc w:val="left"/>
      <w:pPr>
        <w:ind w:left="2160" w:hanging="180"/>
      </w:pPr>
      <w:rPr>
        <w:rFonts w:ascii="Symbol" w:hAnsi="Symbol" w:hint="default"/>
        <w:color w:val="auto"/>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7D894DE2"/>
    <w:multiLevelType w:val="hybridMultilevel"/>
    <w:tmpl w:val="5DE0E770"/>
    <w:lvl w:ilvl="0" w:tplc="0A605A4A">
      <w:start w:val="1"/>
      <w:numFmt w:val="lowerLetter"/>
      <w:pStyle w:val="Heading7"/>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7"/>
  </w:num>
  <w:num w:numId="3">
    <w:abstractNumId w:val="0"/>
  </w:num>
  <w:num w:numId="4">
    <w:abstractNumId w:val="2"/>
  </w:num>
  <w:num w:numId="5">
    <w:abstractNumId w:val="1"/>
  </w:num>
  <w:num w:numId="6">
    <w:abstractNumId w:val="5"/>
  </w:num>
  <w:num w:numId="7">
    <w:abstractNumId w:val="2"/>
  </w:num>
  <w:num w:numId="8">
    <w:abstractNumId w:val="2"/>
  </w:num>
  <w:num w:numId="9">
    <w:abstractNumId w:val="2"/>
  </w:num>
  <w:num w:numId="10">
    <w:abstractNumId w:val="2"/>
  </w:num>
  <w:num w:numId="11">
    <w:abstractNumId w:val="2"/>
  </w:num>
  <w:num w:numId="12">
    <w:abstractNumId w:val="2"/>
  </w:num>
  <w:num w:numId="13">
    <w:abstractNumId w:val="2"/>
  </w:num>
  <w:num w:numId="14">
    <w:abstractNumId w:val="2"/>
  </w:num>
  <w:num w:numId="15">
    <w:abstractNumId w:val="3"/>
  </w:num>
  <w:num w:numId="16">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AB"/>
    <w:rsid w:val="00005585"/>
    <w:rsid w:val="00005D9D"/>
    <w:rsid w:val="000115EC"/>
    <w:rsid w:val="0001433A"/>
    <w:rsid w:val="00020E8B"/>
    <w:rsid w:val="00021957"/>
    <w:rsid w:val="000272DB"/>
    <w:rsid w:val="00032947"/>
    <w:rsid w:val="00034061"/>
    <w:rsid w:val="000373CF"/>
    <w:rsid w:val="00040BA6"/>
    <w:rsid w:val="000440A5"/>
    <w:rsid w:val="000445E7"/>
    <w:rsid w:val="00045922"/>
    <w:rsid w:val="00046AF7"/>
    <w:rsid w:val="00050EE0"/>
    <w:rsid w:val="00052571"/>
    <w:rsid w:val="000531D0"/>
    <w:rsid w:val="00057ECE"/>
    <w:rsid w:val="0006467E"/>
    <w:rsid w:val="0006502E"/>
    <w:rsid w:val="00066066"/>
    <w:rsid w:val="00076813"/>
    <w:rsid w:val="000806A3"/>
    <w:rsid w:val="0008107D"/>
    <w:rsid w:val="00083442"/>
    <w:rsid w:val="00084737"/>
    <w:rsid w:val="000944D1"/>
    <w:rsid w:val="00094C00"/>
    <w:rsid w:val="000A0E41"/>
    <w:rsid w:val="000A4749"/>
    <w:rsid w:val="000A55D2"/>
    <w:rsid w:val="000A67FB"/>
    <w:rsid w:val="000B283C"/>
    <w:rsid w:val="000B3EB1"/>
    <w:rsid w:val="000B514A"/>
    <w:rsid w:val="000C0372"/>
    <w:rsid w:val="000C2B1A"/>
    <w:rsid w:val="000C43A9"/>
    <w:rsid w:val="000C504C"/>
    <w:rsid w:val="000C5E85"/>
    <w:rsid w:val="000C6395"/>
    <w:rsid w:val="000C74BD"/>
    <w:rsid w:val="000D0E7C"/>
    <w:rsid w:val="000D10E7"/>
    <w:rsid w:val="000D2079"/>
    <w:rsid w:val="000D40EB"/>
    <w:rsid w:val="000D5C6A"/>
    <w:rsid w:val="000D5EE5"/>
    <w:rsid w:val="000E0437"/>
    <w:rsid w:val="000E2230"/>
    <w:rsid w:val="000E27EA"/>
    <w:rsid w:val="000E5BE2"/>
    <w:rsid w:val="000E6B6D"/>
    <w:rsid w:val="000F34C8"/>
    <w:rsid w:val="000F4732"/>
    <w:rsid w:val="000F6956"/>
    <w:rsid w:val="00106157"/>
    <w:rsid w:val="001121A6"/>
    <w:rsid w:val="001123AB"/>
    <w:rsid w:val="00116F86"/>
    <w:rsid w:val="0012056A"/>
    <w:rsid w:val="00120C38"/>
    <w:rsid w:val="001236C5"/>
    <w:rsid w:val="0012399B"/>
    <w:rsid w:val="00123D18"/>
    <w:rsid w:val="00123EF5"/>
    <w:rsid w:val="00124749"/>
    <w:rsid w:val="00130D36"/>
    <w:rsid w:val="00133692"/>
    <w:rsid w:val="001343C0"/>
    <w:rsid w:val="00136B86"/>
    <w:rsid w:val="001373D4"/>
    <w:rsid w:val="0014102E"/>
    <w:rsid w:val="00143E8A"/>
    <w:rsid w:val="001465EC"/>
    <w:rsid w:val="001470BB"/>
    <w:rsid w:val="0014730A"/>
    <w:rsid w:val="0014744D"/>
    <w:rsid w:val="001477ED"/>
    <w:rsid w:val="00147D22"/>
    <w:rsid w:val="00150003"/>
    <w:rsid w:val="00150038"/>
    <w:rsid w:val="00152D51"/>
    <w:rsid w:val="00153D2F"/>
    <w:rsid w:val="00156C90"/>
    <w:rsid w:val="0016036F"/>
    <w:rsid w:val="00164280"/>
    <w:rsid w:val="0017265D"/>
    <w:rsid w:val="001742C0"/>
    <w:rsid w:val="001758A4"/>
    <w:rsid w:val="00176278"/>
    <w:rsid w:val="00176531"/>
    <w:rsid w:val="00177E60"/>
    <w:rsid w:val="00183D84"/>
    <w:rsid w:val="0019635C"/>
    <w:rsid w:val="001A03DB"/>
    <w:rsid w:val="001A2500"/>
    <w:rsid w:val="001A3C95"/>
    <w:rsid w:val="001A452E"/>
    <w:rsid w:val="001A4A65"/>
    <w:rsid w:val="001A5F89"/>
    <w:rsid w:val="001A68F1"/>
    <w:rsid w:val="001B12FD"/>
    <w:rsid w:val="001B241F"/>
    <w:rsid w:val="001B31B1"/>
    <w:rsid w:val="001B56F0"/>
    <w:rsid w:val="001B5ADB"/>
    <w:rsid w:val="001B6A98"/>
    <w:rsid w:val="001C4451"/>
    <w:rsid w:val="001C4684"/>
    <w:rsid w:val="001C5AA3"/>
    <w:rsid w:val="001C65C1"/>
    <w:rsid w:val="001C6C25"/>
    <w:rsid w:val="001D2A89"/>
    <w:rsid w:val="001E27F0"/>
    <w:rsid w:val="001E2978"/>
    <w:rsid w:val="001E6119"/>
    <w:rsid w:val="001E6FB4"/>
    <w:rsid w:val="001E73B3"/>
    <w:rsid w:val="001F4688"/>
    <w:rsid w:val="001F6705"/>
    <w:rsid w:val="00201FE7"/>
    <w:rsid w:val="00205850"/>
    <w:rsid w:val="00210E2D"/>
    <w:rsid w:val="002130FD"/>
    <w:rsid w:val="00214B42"/>
    <w:rsid w:val="0022025D"/>
    <w:rsid w:val="0022467A"/>
    <w:rsid w:val="00225AA5"/>
    <w:rsid w:val="00225B5B"/>
    <w:rsid w:val="00232CCE"/>
    <w:rsid w:val="00236A8B"/>
    <w:rsid w:val="002379B9"/>
    <w:rsid w:val="002412AA"/>
    <w:rsid w:val="0024749A"/>
    <w:rsid w:val="00250299"/>
    <w:rsid w:val="00251081"/>
    <w:rsid w:val="00255330"/>
    <w:rsid w:val="00261ADC"/>
    <w:rsid w:val="00262890"/>
    <w:rsid w:val="00264D7D"/>
    <w:rsid w:val="00271750"/>
    <w:rsid w:val="00271E64"/>
    <w:rsid w:val="00273F6D"/>
    <w:rsid w:val="00276D0A"/>
    <w:rsid w:val="002812F9"/>
    <w:rsid w:val="00281757"/>
    <w:rsid w:val="0028425B"/>
    <w:rsid w:val="00285033"/>
    <w:rsid w:val="0028696A"/>
    <w:rsid w:val="00287BC3"/>
    <w:rsid w:val="0029141A"/>
    <w:rsid w:val="0029739F"/>
    <w:rsid w:val="002A0BEF"/>
    <w:rsid w:val="002A33BC"/>
    <w:rsid w:val="002A3880"/>
    <w:rsid w:val="002A5055"/>
    <w:rsid w:val="002A5F7B"/>
    <w:rsid w:val="002B02F3"/>
    <w:rsid w:val="002B7DAD"/>
    <w:rsid w:val="002C1739"/>
    <w:rsid w:val="002C221B"/>
    <w:rsid w:val="002C7522"/>
    <w:rsid w:val="002D09EA"/>
    <w:rsid w:val="002D2E6C"/>
    <w:rsid w:val="002D419B"/>
    <w:rsid w:val="002D4F4B"/>
    <w:rsid w:val="002D5684"/>
    <w:rsid w:val="002D70DE"/>
    <w:rsid w:val="002E1097"/>
    <w:rsid w:val="002E15B9"/>
    <w:rsid w:val="002E1743"/>
    <w:rsid w:val="002E2C4F"/>
    <w:rsid w:val="002E2C79"/>
    <w:rsid w:val="002E3F84"/>
    <w:rsid w:val="002F192E"/>
    <w:rsid w:val="002F19B7"/>
    <w:rsid w:val="002F3688"/>
    <w:rsid w:val="002F37E7"/>
    <w:rsid w:val="00303773"/>
    <w:rsid w:val="00303F53"/>
    <w:rsid w:val="003062DD"/>
    <w:rsid w:val="003069EB"/>
    <w:rsid w:val="00310C51"/>
    <w:rsid w:val="00311049"/>
    <w:rsid w:val="0031344D"/>
    <w:rsid w:val="0031383E"/>
    <w:rsid w:val="00313899"/>
    <w:rsid w:val="00313ACC"/>
    <w:rsid w:val="003140BA"/>
    <w:rsid w:val="00314DE2"/>
    <w:rsid w:val="00321E95"/>
    <w:rsid w:val="0032751A"/>
    <w:rsid w:val="00327D57"/>
    <w:rsid w:val="00330BFA"/>
    <w:rsid w:val="00333CC5"/>
    <w:rsid w:val="003345F6"/>
    <w:rsid w:val="00334955"/>
    <w:rsid w:val="003350BC"/>
    <w:rsid w:val="00336258"/>
    <w:rsid w:val="0033734C"/>
    <w:rsid w:val="00342910"/>
    <w:rsid w:val="0034594C"/>
    <w:rsid w:val="00351299"/>
    <w:rsid w:val="00352615"/>
    <w:rsid w:val="003538B9"/>
    <w:rsid w:val="00357C4A"/>
    <w:rsid w:val="00365E6A"/>
    <w:rsid w:val="0036701D"/>
    <w:rsid w:val="00372706"/>
    <w:rsid w:val="00372899"/>
    <w:rsid w:val="00374BE9"/>
    <w:rsid w:val="00375259"/>
    <w:rsid w:val="003758C0"/>
    <w:rsid w:val="0038021D"/>
    <w:rsid w:val="003835F1"/>
    <w:rsid w:val="00383B7C"/>
    <w:rsid w:val="003852CE"/>
    <w:rsid w:val="0038667B"/>
    <w:rsid w:val="00386952"/>
    <w:rsid w:val="00387704"/>
    <w:rsid w:val="00387CDA"/>
    <w:rsid w:val="00387DF6"/>
    <w:rsid w:val="00394F0C"/>
    <w:rsid w:val="003A177F"/>
    <w:rsid w:val="003A227A"/>
    <w:rsid w:val="003A37D6"/>
    <w:rsid w:val="003A6935"/>
    <w:rsid w:val="003B08C0"/>
    <w:rsid w:val="003B4FAF"/>
    <w:rsid w:val="003C1785"/>
    <w:rsid w:val="003C1AA3"/>
    <w:rsid w:val="003C3A10"/>
    <w:rsid w:val="003C45E6"/>
    <w:rsid w:val="003C47F6"/>
    <w:rsid w:val="003C7DC0"/>
    <w:rsid w:val="003D2A9C"/>
    <w:rsid w:val="003D2DFD"/>
    <w:rsid w:val="003D6202"/>
    <w:rsid w:val="003E1E9B"/>
    <w:rsid w:val="003E2183"/>
    <w:rsid w:val="003E3DB5"/>
    <w:rsid w:val="003F0AE5"/>
    <w:rsid w:val="003F2A26"/>
    <w:rsid w:val="003F349B"/>
    <w:rsid w:val="003F750D"/>
    <w:rsid w:val="00405DC3"/>
    <w:rsid w:val="004063D9"/>
    <w:rsid w:val="004106A4"/>
    <w:rsid w:val="0041674C"/>
    <w:rsid w:val="00420FA0"/>
    <w:rsid w:val="00423135"/>
    <w:rsid w:val="00424599"/>
    <w:rsid w:val="00425722"/>
    <w:rsid w:val="004278EA"/>
    <w:rsid w:val="00431D7F"/>
    <w:rsid w:val="00436B8B"/>
    <w:rsid w:val="0044190D"/>
    <w:rsid w:val="004428A0"/>
    <w:rsid w:val="0044343C"/>
    <w:rsid w:val="0044512D"/>
    <w:rsid w:val="004470DA"/>
    <w:rsid w:val="0044796C"/>
    <w:rsid w:val="004517EB"/>
    <w:rsid w:val="0045404D"/>
    <w:rsid w:val="004558F1"/>
    <w:rsid w:val="0045603A"/>
    <w:rsid w:val="00456516"/>
    <w:rsid w:val="00456907"/>
    <w:rsid w:val="00465342"/>
    <w:rsid w:val="004656A0"/>
    <w:rsid w:val="00466EEA"/>
    <w:rsid w:val="004670DE"/>
    <w:rsid w:val="004675D5"/>
    <w:rsid w:val="004679A5"/>
    <w:rsid w:val="004702AA"/>
    <w:rsid w:val="00473C83"/>
    <w:rsid w:val="0047672E"/>
    <w:rsid w:val="0048066C"/>
    <w:rsid w:val="00490659"/>
    <w:rsid w:val="00491083"/>
    <w:rsid w:val="004914E3"/>
    <w:rsid w:val="004929F1"/>
    <w:rsid w:val="0049492C"/>
    <w:rsid w:val="00494AAC"/>
    <w:rsid w:val="00495A9D"/>
    <w:rsid w:val="00496310"/>
    <w:rsid w:val="0049663B"/>
    <w:rsid w:val="004975BD"/>
    <w:rsid w:val="004A4C56"/>
    <w:rsid w:val="004A5293"/>
    <w:rsid w:val="004B06AF"/>
    <w:rsid w:val="004B1054"/>
    <w:rsid w:val="004B5440"/>
    <w:rsid w:val="004B5651"/>
    <w:rsid w:val="004C132F"/>
    <w:rsid w:val="004C30D5"/>
    <w:rsid w:val="004D0838"/>
    <w:rsid w:val="004D11AE"/>
    <w:rsid w:val="004D29C2"/>
    <w:rsid w:val="004D2C50"/>
    <w:rsid w:val="004D3ABD"/>
    <w:rsid w:val="004D3E8F"/>
    <w:rsid w:val="004E122C"/>
    <w:rsid w:val="004E2AA6"/>
    <w:rsid w:val="004E6085"/>
    <w:rsid w:val="004F170E"/>
    <w:rsid w:val="004F21D2"/>
    <w:rsid w:val="004F3B2F"/>
    <w:rsid w:val="004F46C9"/>
    <w:rsid w:val="004F6C21"/>
    <w:rsid w:val="004F6DCF"/>
    <w:rsid w:val="0050169B"/>
    <w:rsid w:val="0050336C"/>
    <w:rsid w:val="00503766"/>
    <w:rsid w:val="005115F5"/>
    <w:rsid w:val="0051495A"/>
    <w:rsid w:val="00516B7F"/>
    <w:rsid w:val="00521403"/>
    <w:rsid w:val="005241D8"/>
    <w:rsid w:val="00524766"/>
    <w:rsid w:val="00524FEF"/>
    <w:rsid w:val="00532C21"/>
    <w:rsid w:val="0053332D"/>
    <w:rsid w:val="00533A2C"/>
    <w:rsid w:val="00536927"/>
    <w:rsid w:val="00537C29"/>
    <w:rsid w:val="00540A8D"/>
    <w:rsid w:val="0054515E"/>
    <w:rsid w:val="005529BB"/>
    <w:rsid w:val="005533A6"/>
    <w:rsid w:val="00557E15"/>
    <w:rsid w:val="00560931"/>
    <w:rsid w:val="00561B88"/>
    <w:rsid w:val="00562090"/>
    <w:rsid w:val="00563979"/>
    <w:rsid w:val="00563EE0"/>
    <w:rsid w:val="00564599"/>
    <w:rsid w:val="00573BB8"/>
    <w:rsid w:val="005754D2"/>
    <w:rsid w:val="00575632"/>
    <w:rsid w:val="005774ED"/>
    <w:rsid w:val="00577E62"/>
    <w:rsid w:val="00580E04"/>
    <w:rsid w:val="00582469"/>
    <w:rsid w:val="0058434A"/>
    <w:rsid w:val="00585850"/>
    <w:rsid w:val="00585C34"/>
    <w:rsid w:val="00585D57"/>
    <w:rsid w:val="00585DDC"/>
    <w:rsid w:val="00587D57"/>
    <w:rsid w:val="00590176"/>
    <w:rsid w:val="0059164A"/>
    <w:rsid w:val="00592C2D"/>
    <w:rsid w:val="005931CF"/>
    <w:rsid w:val="00595ABC"/>
    <w:rsid w:val="00595C60"/>
    <w:rsid w:val="00596928"/>
    <w:rsid w:val="00597054"/>
    <w:rsid w:val="00597BDD"/>
    <w:rsid w:val="005A1355"/>
    <w:rsid w:val="005A18C3"/>
    <w:rsid w:val="005A1A90"/>
    <w:rsid w:val="005A29C7"/>
    <w:rsid w:val="005A354F"/>
    <w:rsid w:val="005A6F43"/>
    <w:rsid w:val="005A74B8"/>
    <w:rsid w:val="005B1BA3"/>
    <w:rsid w:val="005C02FD"/>
    <w:rsid w:val="005C2E87"/>
    <w:rsid w:val="005C5916"/>
    <w:rsid w:val="005C627C"/>
    <w:rsid w:val="005C6D69"/>
    <w:rsid w:val="005C761D"/>
    <w:rsid w:val="005D3297"/>
    <w:rsid w:val="005D415C"/>
    <w:rsid w:val="005D42AA"/>
    <w:rsid w:val="005D53AA"/>
    <w:rsid w:val="005D6DFF"/>
    <w:rsid w:val="005E4123"/>
    <w:rsid w:val="005F242B"/>
    <w:rsid w:val="005F34B8"/>
    <w:rsid w:val="005F4955"/>
    <w:rsid w:val="005F495C"/>
    <w:rsid w:val="005F4C8E"/>
    <w:rsid w:val="005F502B"/>
    <w:rsid w:val="005F5518"/>
    <w:rsid w:val="00600A97"/>
    <w:rsid w:val="00601486"/>
    <w:rsid w:val="00601DA5"/>
    <w:rsid w:val="00602B36"/>
    <w:rsid w:val="00606B20"/>
    <w:rsid w:val="00613901"/>
    <w:rsid w:val="006152D6"/>
    <w:rsid w:val="00620120"/>
    <w:rsid w:val="006224E9"/>
    <w:rsid w:val="00635831"/>
    <w:rsid w:val="006364D6"/>
    <w:rsid w:val="00636B6F"/>
    <w:rsid w:val="0063740C"/>
    <w:rsid w:val="00640364"/>
    <w:rsid w:val="006417D5"/>
    <w:rsid w:val="00641C89"/>
    <w:rsid w:val="00642090"/>
    <w:rsid w:val="00644718"/>
    <w:rsid w:val="0065105E"/>
    <w:rsid w:val="006521E9"/>
    <w:rsid w:val="0065516E"/>
    <w:rsid w:val="0065528D"/>
    <w:rsid w:val="00655DAE"/>
    <w:rsid w:val="0066280F"/>
    <w:rsid w:val="006665EF"/>
    <w:rsid w:val="00672178"/>
    <w:rsid w:val="006734C9"/>
    <w:rsid w:val="006779A9"/>
    <w:rsid w:val="00682554"/>
    <w:rsid w:val="006853BD"/>
    <w:rsid w:val="0068730D"/>
    <w:rsid w:val="00687666"/>
    <w:rsid w:val="00691B11"/>
    <w:rsid w:val="00691FFE"/>
    <w:rsid w:val="00695379"/>
    <w:rsid w:val="006A1795"/>
    <w:rsid w:val="006A2AA2"/>
    <w:rsid w:val="006A678B"/>
    <w:rsid w:val="006B1136"/>
    <w:rsid w:val="006B69DA"/>
    <w:rsid w:val="006B7AE8"/>
    <w:rsid w:val="006C1CB0"/>
    <w:rsid w:val="006C4894"/>
    <w:rsid w:val="006C60EE"/>
    <w:rsid w:val="006D1675"/>
    <w:rsid w:val="006D169D"/>
    <w:rsid w:val="006D2579"/>
    <w:rsid w:val="006D2DBC"/>
    <w:rsid w:val="006D4DFF"/>
    <w:rsid w:val="006D5731"/>
    <w:rsid w:val="006D5858"/>
    <w:rsid w:val="006D7CF2"/>
    <w:rsid w:val="006E0611"/>
    <w:rsid w:val="006E0F8F"/>
    <w:rsid w:val="006E27AE"/>
    <w:rsid w:val="006E322C"/>
    <w:rsid w:val="006E4206"/>
    <w:rsid w:val="006E5C7E"/>
    <w:rsid w:val="006F0C71"/>
    <w:rsid w:val="006F36EA"/>
    <w:rsid w:val="006F38B3"/>
    <w:rsid w:val="006F5706"/>
    <w:rsid w:val="006F5907"/>
    <w:rsid w:val="00700422"/>
    <w:rsid w:val="00700465"/>
    <w:rsid w:val="00703DFE"/>
    <w:rsid w:val="00704EEF"/>
    <w:rsid w:val="007058EF"/>
    <w:rsid w:val="0070672E"/>
    <w:rsid w:val="007079CF"/>
    <w:rsid w:val="00712EFD"/>
    <w:rsid w:val="00713F22"/>
    <w:rsid w:val="007170B4"/>
    <w:rsid w:val="007171E6"/>
    <w:rsid w:val="00723389"/>
    <w:rsid w:val="00731463"/>
    <w:rsid w:val="00734AE3"/>
    <w:rsid w:val="00735403"/>
    <w:rsid w:val="007371E6"/>
    <w:rsid w:val="00737EE5"/>
    <w:rsid w:val="0074046D"/>
    <w:rsid w:val="00744B10"/>
    <w:rsid w:val="0075064B"/>
    <w:rsid w:val="00751212"/>
    <w:rsid w:val="0075404E"/>
    <w:rsid w:val="0075522F"/>
    <w:rsid w:val="00761266"/>
    <w:rsid w:val="00764853"/>
    <w:rsid w:val="00766269"/>
    <w:rsid w:val="007701D2"/>
    <w:rsid w:val="007730C9"/>
    <w:rsid w:val="007753F7"/>
    <w:rsid w:val="007761D1"/>
    <w:rsid w:val="00785D4D"/>
    <w:rsid w:val="007877BB"/>
    <w:rsid w:val="0079510F"/>
    <w:rsid w:val="00795A78"/>
    <w:rsid w:val="00797603"/>
    <w:rsid w:val="00797EB3"/>
    <w:rsid w:val="007A17D5"/>
    <w:rsid w:val="007A1EF1"/>
    <w:rsid w:val="007A212D"/>
    <w:rsid w:val="007B0EB1"/>
    <w:rsid w:val="007B103B"/>
    <w:rsid w:val="007B22C5"/>
    <w:rsid w:val="007B371B"/>
    <w:rsid w:val="007C1BA5"/>
    <w:rsid w:val="007C243A"/>
    <w:rsid w:val="007C2964"/>
    <w:rsid w:val="007C34C5"/>
    <w:rsid w:val="007C67B9"/>
    <w:rsid w:val="007C6A11"/>
    <w:rsid w:val="007D128A"/>
    <w:rsid w:val="007D422A"/>
    <w:rsid w:val="007E0338"/>
    <w:rsid w:val="007E1474"/>
    <w:rsid w:val="007F03F4"/>
    <w:rsid w:val="007F2F8C"/>
    <w:rsid w:val="007F5B0C"/>
    <w:rsid w:val="00804700"/>
    <w:rsid w:val="00805DC9"/>
    <w:rsid w:val="00806D8C"/>
    <w:rsid w:val="0081446D"/>
    <w:rsid w:val="00814E23"/>
    <w:rsid w:val="00820954"/>
    <w:rsid w:val="00830D02"/>
    <w:rsid w:val="00834BCB"/>
    <w:rsid w:val="00834CFE"/>
    <w:rsid w:val="00840A1B"/>
    <w:rsid w:val="008410D8"/>
    <w:rsid w:val="00841476"/>
    <w:rsid w:val="0084181C"/>
    <w:rsid w:val="00850F13"/>
    <w:rsid w:val="0085461B"/>
    <w:rsid w:val="00854ACF"/>
    <w:rsid w:val="00854E12"/>
    <w:rsid w:val="00855D0B"/>
    <w:rsid w:val="00856A46"/>
    <w:rsid w:val="00857314"/>
    <w:rsid w:val="00860D2E"/>
    <w:rsid w:val="0086391B"/>
    <w:rsid w:val="0086654E"/>
    <w:rsid w:val="008707EA"/>
    <w:rsid w:val="00870AE7"/>
    <w:rsid w:val="008754D8"/>
    <w:rsid w:val="00884F02"/>
    <w:rsid w:val="00887275"/>
    <w:rsid w:val="0088743F"/>
    <w:rsid w:val="008905A4"/>
    <w:rsid w:val="00890B80"/>
    <w:rsid w:val="008979A8"/>
    <w:rsid w:val="008A0436"/>
    <w:rsid w:val="008A249F"/>
    <w:rsid w:val="008A3595"/>
    <w:rsid w:val="008A5BE7"/>
    <w:rsid w:val="008A5C92"/>
    <w:rsid w:val="008A7F12"/>
    <w:rsid w:val="008B0311"/>
    <w:rsid w:val="008C010F"/>
    <w:rsid w:val="008C1F37"/>
    <w:rsid w:val="008C68A0"/>
    <w:rsid w:val="008D2C21"/>
    <w:rsid w:val="008D414F"/>
    <w:rsid w:val="008E12DE"/>
    <w:rsid w:val="008E57CD"/>
    <w:rsid w:val="008E662A"/>
    <w:rsid w:val="008E7DF9"/>
    <w:rsid w:val="008F2A41"/>
    <w:rsid w:val="008F3730"/>
    <w:rsid w:val="008F5B63"/>
    <w:rsid w:val="008F794F"/>
    <w:rsid w:val="0090244E"/>
    <w:rsid w:val="00903EB0"/>
    <w:rsid w:val="009043C6"/>
    <w:rsid w:val="00905B42"/>
    <w:rsid w:val="009063D4"/>
    <w:rsid w:val="00906888"/>
    <w:rsid w:val="00906FC6"/>
    <w:rsid w:val="0090722F"/>
    <w:rsid w:val="009075B0"/>
    <w:rsid w:val="00907611"/>
    <w:rsid w:val="00910535"/>
    <w:rsid w:val="00910894"/>
    <w:rsid w:val="00915C19"/>
    <w:rsid w:val="009160E9"/>
    <w:rsid w:val="009165BD"/>
    <w:rsid w:val="00923DCA"/>
    <w:rsid w:val="009268C0"/>
    <w:rsid w:val="00931DFB"/>
    <w:rsid w:val="00933A44"/>
    <w:rsid w:val="00935765"/>
    <w:rsid w:val="00935F19"/>
    <w:rsid w:val="009361DC"/>
    <w:rsid w:val="00936468"/>
    <w:rsid w:val="00936F60"/>
    <w:rsid w:val="00944678"/>
    <w:rsid w:val="0094614C"/>
    <w:rsid w:val="00947793"/>
    <w:rsid w:val="00950296"/>
    <w:rsid w:val="00951C8E"/>
    <w:rsid w:val="009550E8"/>
    <w:rsid w:val="00955E13"/>
    <w:rsid w:val="00961F4A"/>
    <w:rsid w:val="00967D02"/>
    <w:rsid w:val="009703F4"/>
    <w:rsid w:val="00970FEC"/>
    <w:rsid w:val="009737C3"/>
    <w:rsid w:val="00976458"/>
    <w:rsid w:val="00977FB6"/>
    <w:rsid w:val="00982F36"/>
    <w:rsid w:val="0098353F"/>
    <w:rsid w:val="0098636A"/>
    <w:rsid w:val="0098671C"/>
    <w:rsid w:val="009902DD"/>
    <w:rsid w:val="0099279E"/>
    <w:rsid w:val="00993526"/>
    <w:rsid w:val="0099369F"/>
    <w:rsid w:val="00993A91"/>
    <w:rsid w:val="00997A12"/>
    <w:rsid w:val="009A016C"/>
    <w:rsid w:val="009A242E"/>
    <w:rsid w:val="009A2E5C"/>
    <w:rsid w:val="009A37C4"/>
    <w:rsid w:val="009A41BC"/>
    <w:rsid w:val="009A619E"/>
    <w:rsid w:val="009B16E3"/>
    <w:rsid w:val="009B3640"/>
    <w:rsid w:val="009B6CBC"/>
    <w:rsid w:val="009B74EB"/>
    <w:rsid w:val="009C31E5"/>
    <w:rsid w:val="009C4BB6"/>
    <w:rsid w:val="009C5526"/>
    <w:rsid w:val="009C65EB"/>
    <w:rsid w:val="009C6E90"/>
    <w:rsid w:val="009D1BAA"/>
    <w:rsid w:val="009D4D65"/>
    <w:rsid w:val="009D71AE"/>
    <w:rsid w:val="009D7E45"/>
    <w:rsid w:val="009E5CBE"/>
    <w:rsid w:val="009F48BE"/>
    <w:rsid w:val="009F4B7C"/>
    <w:rsid w:val="009F4D6E"/>
    <w:rsid w:val="009F604D"/>
    <w:rsid w:val="00A0258F"/>
    <w:rsid w:val="00A032F0"/>
    <w:rsid w:val="00A03A35"/>
    <w:rsid w:val="00A03D8D"/>
    <w:rsid w:val="00A04AD7"/>
    <w:rsid w:val="00A1297F"/>
    <w:rsid w:val="00A135A5"/>
    <w:rsid w:val="00A13A48"/>
    <w:rsid w:val="00A13B99"/>
    <w:rsid w:val="00A247D1"/>
    <w:rsid w:val="00A25DED"/>
    <w:rsid w:val="00A27303"/>
    <w:rsid w:val="00A30ED8"/>
    <w:rsid w:val="00A31CFB"/>
    <w:rsid w:val="00A32F0A"/>
    <w:rsid w:val="00A36CF0"/>
    <w:rsid w:val="00A41FEB"/>
    <w:rsid w:val="00A42311"/>
    <w:rsid w:val="00A44921"/>
    <w:rsid w:val="00A455ED"/>
    <w:rsid w:val="00A46788"/>
    <w:rsid w:val="00A47288"/>
    <w:rsid w:val="00A5381C"/>
    <w:rsid w:val="00A623C4"/>
    <w:rsid w:val="00A62BA7"/>
    <w:rsid w:val="00A6479D"/>
    <w:rsid w:val="00A67455"/>
    <w:rsid w:val="00A700E0"/>
    <w:rsid w:val="00A70179"/>
    <w:rsid w:val="00A71C40"/>
    <w:rsid w:val="00A745D1"/>
    <w:rsid w:val="00A7479F"/>
    <w:rsid w:val="00A74EAC"/>
    <w:rsid w:val="00A834BF"/>
    <w:rsid w:val="00A843E2"/>
    <w:rsid w:val="00A85A2F"/>
    <w:rsid w:val="00A85D8B"/>
    <w:rsid w:val="00A90025"/>
    <w:rsid w:val="00A9235D"/>
    <w:rsid w:val="00A9306A"/>
    <w:rsid w:val="00A94F85"/>
    <w:rsid w:val="00A966B9"/>
    <w:rsid w:val="00AA0F37"/>
    <w:rsid w:val="00AA125B"/>
    <w:rsid w:val="00AA78C6"/>
    <w:rsid w:val="00AA7A09"/>
    <w:rsid w:val="00AB51E9"/>
    <w:rsid w:val="00AC41DC"/>
    <w:rsid w:val="00AC6181"/>
    <w:rsid w:val="00AC6DE1"/>
    <w:rsid w:val="00AD1CE1"/>
    <w:rsid w:val="00AD20DA"/>
    <w:rsid w:val="00AD2C1F"/>
    <w:rsid w:val="00AD3406"/>
    <w:rsid w:val="00AD3E3A"/>
    <w:rsid w:val="00AD56E2"/>
    <w:rsid w:val="00AD5E0D"/>
    <w:rsid w:val="00AE1E93"/>
    <w:rsid w:val="00AE5C38"/>
    <w:rsid w:val="00AE5CC9"/>
    <w:rsid w:val="00AE63A3"/>
    <w:rsid w:val="00AE67F5"/>
    <w:rsid w:val="00AF0A3A"/>
    <w:rsid w:val="00AF10BF"/>
    <w:rsid w:val="00AF244D"/>
    <w:rsid w:val="00AF463D"/>
    <w:rsid w:val="00AF464A"/>
    <w:rsid w:val="00AF6A20"/>
    <w:rsid w:val="00B07076"/>
    <w:rsid w:val="00B07519"/>
    <w:rsid w:val="00B101E5"/>
    <w:rsid w:val="00B1079C"/>
    <w:rsid w:val="00B158BF"/>
    <w:rsid w:val="00B21E24"/>
    <w:rsid w:val="00B22583"/>
    <w:rsid w:val="00B3034A"/>
    <w:rsid w:val="00B36562"/>
    <w:rsid w:val="00B3692A"/>
    <w:rsid w:val="00B416A7"/>
    <w:rsid w:val="00B42218"/>
    <w:rsid w:val="00B4226C"/>
    <w:rsid w:val="00B42916"/>
    <w:rsid w:val="00B42E28"/>
    <w:rsid w:val="00B44EF6"/>
    <w:rsid w:val="00B46633"/>
    <w:rsid w:val="00B46789"/>
    <w:rsid w:val="00B505E3"/>
    <w:rsid w:val="00B5430F"/>
    <w:rsid w:val="00B54EE0"/>
    <w:rsid w:val="00B55DC0"/>
    <w:rsid w:val="00B56E3B"/>
    <w:rsid w:val="00B57546"/>
    <w:rsid w:val="00B658CF"/>
    <w:rsid w:val="00B661F3"/>
    <w:rsid w:val="00B667FB"/>
    <w:rsid w:val="00B70257"/>
    <w:rsid w:val="00B71B60"/>
    <w:rsid w:val="00B73D3C"/>
    <w:rsid w:val="00B74BEA"/>
    <w:rsid w:val="00B75707"/>
    <w:rsid w:val="00B769F1"/>
    <w:rsid w:val="00B80A63"/>
    <w:rsid w:val="00B825F5"/>
    <w:rsid w:val="00B9046A"/>
    <w:rsid w:val="00B91902"/>
    <w:rsid w:val="00B926EB"/>
    <w:rsid w:val="00B940F4"/>
    <w:rsid w:val="00B947AA"/>
    <w:rsid w:val="00B95910"/>
    <w:rsid w:val="00BA04FD"/>
    <w:rsid w:val="00BA157A"/>
    <w:rsid w:val="00BA1DB7"/>
    <w:rsid w:val="00BA2CA5"/>
    <w:rsid w:val="00BA7673"/>
    <w:rsid w:val="00BB3F5A"/>
    <w:rsid w:val="00BB6324"/>
    <w:rsid w:val="00BB7716"/>
    <w:rsid w:val="00BC17F7"/>
    <w:rsid w:val="00BC2BC0"/>
    <w:rsid w:val="00BC3249"/>
    <w:rsid w:val="00BC384C"/>
    <w:rsid w:val="00BC6216"/>
    <w:rsid w:val="00BD29B7"/>
    <w:rsid w:val="00BD4D3E"/>
    <w:rsid w:val="00BD5518"/>
    <w:rsid w:val="00BD5B29"/>
    <w:rsid w:val="00BE0DDE"/>
    <w:rsid w:val="00BE0EEE"/>
    <w:rsid w:val="00BE1890"/>
    <w:rsid w:val="00BE21AB"/>
    <w:rsid w:val="00BE2903"/>
    <w:rsid w:val="00BE403A"/>
    <w:rsid w:val="00BE4FC1"/>
    <w:rsid w:val="00BE57D4"/>
    <w:rsid w:val="00BF0561"/>
    <w:rsid w:val="00BF2564"/>
    <w:rsid w:val="00BF40C7"/>
    <w:rsid w:val="00BF7922"/>
    <w:rsid w:val="00C01BCE"/>
    <w:rsid w:val="00C01DF6"/>
    <w:rsid w:val="00C02CFE"/>
    <w:rsid w:val="00C0381D"/>
    <w:rsid w:val="00C04CD8"/>
    <w:rsid w:val="00C05C2E"/>
    <w:rsid w:val="00C12BBD"/>
    <w:rsid w:val="00C16A42"/>
    <w:rsid w:val="00C2194B"/>
    <w:rsid w:val="00C25953"/>
    <w:rsid w:val="00C26F85"/>
    <w:rsid w:val="00C27085"/>
    <w:rsid w:val="00C27BCE"/>
    <w:rsid w:val="00C30494"/>
    <w:rsid w:val="00C317FA"/>
    <w:rsid w:val="00C31F35"/>
    <w:rsid w:val="00C324A3"/>
    <w:rsid w:val="00C41DAA"/>
    <w:rsid w:val="00C4410F"/>
    <w:rsid w:val="00C46E8E"/>
    <w:rsid w:val="00C50DFD"/>
    <w:rsid w:val="00C53AA3"/>
    <w:rsid w:val="00C56FF0"/>
    <w:rsid w:val="00C575B4"/>
    <w:rsid w:val="00C618D7"/>
    <w:rsid w:val="00C625C6"/>
    <w:rsid w:val="00C62D9E"/>
    <w:rsid w:val="00C63574"/>
    <w:rsid w:val="00C652CC"/>
    <w:rsid w:val="00C72C71"/>
    <w:rsid w:val="00C74E29"/>
    <w:rsid w:val="00C76393"/>
    <w:rsid w:val="00C81C2F"/>
    <w:rsid w:val="00C861A1"/>
    <w:rsid w:val="00C862E3"/>
    <w:rsid w:val="00C8665D"/>
    <w:rsid w:val="00C910F5"/>
    <w:rsid w:val="00CA2160"/>
    <w:rsid w:val="00CA5FD2"/>
    <w:rsid w:val="00CB13D5"/>
    <w:rsid w:val="00CB191F"/>
    <w:rsid w:val="00CB2B77"/>
    <w:rsid w:val="00CB3126"/>
    <w:rsid w:val="00CB3907"/>
    <w:rsid w:val="00CB52A8"/>
    <w:rsid w:val="00CB63E8"/>
    <w:rsid w:val="00CB64C4"/>
    <w:rsid w:val="00CC0802"/>
    <w:rsid w:val="00CC0B0B"/>
    <w:rsid w:val="00CC1366"/>
    <w:rsid w:val="00CC50E4"/>
    <w:rsid w:val="00CD2454"/>
    <w:rsid w:val="00CD27B2"/>
    <w:rsid w:val="00CD2E94"/>
    <w:rsid w:val="00CE28A7"/>
    <w:rsid w:val="00CF1F64"/>
    <w:rsid w:val="00CF48F9"/>
    <w:rsid w:val="00CF4CB8"/>
    <w:rsid w:val="00CF5E03"/>
    <w:rsid w:val="00D0124D"/>
    <w:rsid w:val="00D014C2"/>
    <w:rsid w:val="00D0204A"/>
    <w:rsid w:val="00D02300"/>
    <w:rsid w:val="00D0251A"/>
    <w:rsid w:val="00D026A7"/>
    <w:rsid w:val="00D0402D"/>
    <w:rsid w:val="00D0561D"/>
    <w:rsid w:val="00D13810"/>
    <w:rsid w:val="00D13D37"/>
    <w:rsid w:val="00D170D2"/>
    <w:rsid w:val="00D17254"/>
    <w:rsid w:val="00D173CB"/>
    <w:rsid w:val="00D17B1E"/>
    <w:rsid w:val="00D20B2B"/>
    <w:rsid w:val="00D216BB"/>
    <w:rsid w:val="00D25BC0"/>
    <w:rsid w:val="00D26144"/>
    <w:rsid w:val="00D30063"/>
    <w:rsid w:val="00D30BEF"/>
    <w:rsid w:val="00D3129F"/>
    <w:rsid w:val="00D3180D"/>
    <w:rsid w:val="00D3276B"/>
    <w:rsid w:val="00D42024"/>
    <w:rsid w:val="00D44A48"/>
    <w:rsid w:val="00D451A9"/>
    <w:rsid w:val="00D4549A"/>
    <w:rsid w:val="00D463E6"/>
    <w:rsid w:val="00D516D0"/>
    <w:rsid w:val="00D536C8"/>
    <w:rsid w:val="00D54C10"/>
    <w:rsid w:val="00D54E8C"/>
    <w:rsid w:val="00D5674B"/>
    <w:rsid w:val="00D56E4C"/>
    <w:rsid w:val="00D62453"/>
    <w:rsid w:val="00D6305E"/>
    <w:rsid w:val="00D67012"/>
    <w:rsid w:val="00D6763B"/>
    <w:rsid w:val="00D67F47"/>
    <w:rsid w:val="00D7477D"/>
    <w:rsid w:val="00D76FFD"/>
    <w:rsid w:val="00D77670"/>
    <w:rsid w:val="00D77E02"/>
    <w:rsid w:val="00D827A3"/>
    <w:rsid w:val="00D8583F"/>
    <w:rsid w:val="00D938EE"/>
    <w:rsid w:val="00D95539"/>
    <w:rsid w:val="00D96939"/>
    <w:rsid w:val="00DA3CF9"/>
    <w:rsid w:val="00DA4C03"/>
    <w:rsid w:val="00DA51D0"/>
    <w:rsid w:val="00DA734C"/>
    <w:rsid w:val="00DA7679"/>
    <w:rsid w:val="00DB3979"/>
    <w:rsid w:val="00DB401D"/>
    <w:rsid w:val="00DB5523"/>
    <w:rsid w:val="00DB7D11"/>
    <w:rsid w:val="00DB7E5B"/>
    <w:rsid w:val="00DC08DB"/>
    <w:rsid w:val="00DC3237"/>
    <w:rsid w:val="00DC340D"/>
    <w:rsid w:val="00DC5D9F"/>
    <w:rsid w:val="00DD289C"/>
    <w:rsid w:val="00DD2F61"/>
    <w:rsid w:val="00DD3852"/>
    <w:rsid w:val="00DD3EAA"/>
    <w:rsid w:val="00DD477D"/>
    <w:rsid w:val="00DD6038"/>
    <w:rsid w:val="00DD79FD"/>
    <w:rsid w:val="00DE58B4"/>
    <w:rsid w:val="00DF00CC"/>
    <w:rsid w:val="00DF4AE4"/>
    <w:rsid w:val="00DF7DD9"/>
    <w:rsid w:val="00E017D6"/>
    <w:rsid w:val="00E01AE9"/>
    <w:rsid w:val="00E02D03"/>
    <w:rsid w:val="00E04BF5"/>
    <w:rsid w:val="00E1009F"/>
    <w:rsid w:val="00E1231A"/>
    <w:rsid w:val="00E15FF4"/>
    <w:rsid w:val="00E20CF3"/>
    <w:rsid w:val="00E21870"/>
    <w:rsid w:val="00E22EBC"/>
    <w:rsid w:val="00E238B4"/>
    <w:rsid w:val="00E23FA1"/>
    <w:rsid w:val="00E241E9"/>
    <w:rsid w:val="00E26029"/>
    <w:rsid w:val="00E262C3"/>
    <w:rsid w:val="00E302C1"/>
    <w:rsid w:val="00E30602"/>
    <w:rsid w:val="00E30A4A"/>
    <w:rsid w:val="00E31C3B"/>
    <w:rsid w:val="00E326DD"/>
    <w:rsid w:val="00E327B0"/>
    <w:rsid w:val="00E33509"/>
    <w:rsid w:val="00E34521"/>
    <w:rsid w:val="00E41F15"/>
    <w:rsid w:val="00E43165"/>
    <w:rsid w:val="00E4350E"/>
    <w:rsid w:val="00E470C0"/>
    <w:rsid w:val="00E4767C"/>
    <w:rsid w:val="00E47FA2"/>
    <w:rsid w:val="00E5180F"/>
    <w:rsid w:val="00E5400B"/>
    <w:rsid w:val="00E55257"/>
    <w:rsid w:val="00E6034B"/>
    <w:rsid w:val="00E6085B"/>
    <w:rsid w:val="00E60E10"/>
    <w:rsid w:val="00E62317"/>
    <w:rsid w:val="00E625B2"/>
    <w:rsid w:val="00E62A55"/>
    <w:rsid w:val="00E64DEC"/>
    <w:rsid w:val="00E65343"/>
    <w:rsid w:val="00E70329"/>
    <w:rsid w:val="00E70FF5"/>
    <w:rsid w:val="00E71B3A"/>
    <w:rsid w:val="00E71F8D"/>
    <w:rsid w:val="00E72297"/>
    <w:rsid w:val="00E72E93"/>
    <w:rsid w:val="00E741F9"/>
    <w:rsid w:val="00E7714F"/>
    <w:rsid w:val="00E80460"/>
    <w:rsid w:val="00E81271"/>
    <w:rsid w:val="00E81B26"/>
    <w:rsid w:val="00E83BA3"/>
    <w:rsid w:val="00E84385"/>
    <w:rsid w:val="00E86175"/>
    <w:rsid w:val="00E869B1"/>
    <w:rsid w:val="00E953EA"/>
    <w:rsid w:val="00E9704E"/>
    <w:rsid w:val="00E97955"/>
    <w:rsid w:val="00EA2462"/>
    <w:rsid w:val="00EA2F60"/>
    <w:rsid w:val="00EA4D52"/>
    <w:rsid w:val="00EA5BCD"/>
    <w:rsid w:val="00EB6317"/>
    <w:rsid w:val="00EB6EF4"/>
    <w:rsid w:val="00EB7890"/>
    <w:rsid w:val="00EC0C0F"/>
    <w:rsid w:val="00EC22F1"/>
    <w:rsid w:val="00EC57F7"/>
    <w:rsid w:val="00EC69A8"/>
    <w:rsid w:val="00EC6A28"/>
    <w:rsid w:val="00EC7AE2"/>
    <w:rsid w:val="00ED26DA"/>
    <w:rsid w:val="00ED34F7"/>
    <w:rsid w:val="00ED58C7"/>
    <w:rsid w:val="00ED7CA0"/>
    <w:rsid w:val="00EE2648"/>
    <w:rsid w:val="00EE4BBD"/>
    <w:rsid w:val="00EE4C9E"/>
    <w:rsid w:val="00EE6043"/>
    <w:rsid w:val="00EE6127"/>
    <w:rsid w:val="00EE63F9"/>
    <w:rsid w:val="00EF3D02"/>
    <w:rsid w:val="00EF4942"/>
    <w:rsid w:val="00F03109"/>
    <w:rsid w:val="00F0578F"/>
    <w:rsid w:val="00F12FF1"/>
    <w:rsid w:val="00F23503"/>
    <w:rsid w:val="00F3341B"/>
    <w:rsid w:val="00F34A78"/>
    <w:rsid w:val="00F35938"/>
    <w:rsid w:val="00F422BA"/>
    <w:rsid w:val="00F4676E"/>
    <w:rsid w:val="00F50CFA"/>
    <w:rsid w:val="00F522F8"/>
    <w:rsid w:val="00F62186"/>
    <w:rsid w:val="00F63909"/>
    <w:rsid w:val="00F6606A"/>
    <w:rsid w:val="00F701BA"/>
    <w:rsid w:val="00F720AE"/>
    <w:rsid w:val="00F74024"/>
    <w:rsid w:val="00F74A4B"/>
    <w:rsid w:val="00F760C5"/>
    <w:rsid w:val="00F805FB"/>
    <w:rsid w:val="00F8177F"/>
    <w:rsid w:val="00F8301F"/>
    <w:rsid w:val="00F8486C"/>
    <w:rsid w:val="00F862C1"/>
    <w:rsid w:val="00F86DE3"/>
    <w:rsid w:val="00F90D7C"/>
    <w:rsid w:val="00F93244"/>
    <w:rsid w:val="00F93CBA"/>
    <w:rsid w:val="00F94027"/>
    <w:rsid w:val="00F94903"/>
    <w:rsid w:val="00F9639E"/>
    <w:rsid w:val="00FA0029"/>
    <w:rsid w:val="00FA0088"/>
    <w:rsid w:val="00FA46DC"/>
    <w:rsid w:val="00FA492C"/>
    <w:rsid w:val="00FA5FCB"/>
    <w:rsid w:val="00FA77C3"/>
    <w:rsid w:val="00FA7B15"/>
    <w:rsid w:val="00FA7F24"/>
    <w:rsid w:val="00FB0088"/>
    <w:rsid w:val="00FB1D6E"/>
    <w:rsid w:val="00FB25C8"/>
    <w:rsid w:val="00FB50D9"/>
    <w:rsid w:val="00FC054A"/>
    <w:rsid w:val="00FC0972"/>
    <w:rsid w:val="00FC1452"/>
    <w:rsid w:val="00FC1796"/>
    <w:rsid w:val="00FC1E68"/>
    <w:rsid w:val="00FC377D"/>
    <w:rsid w:val="00FC6005"/>
    <w:rsid w:val="00FD03FC"/>
    <w:rsid w:val="00FD1C64"/>
    <w:rsid w:val="00FD63E6"/>
    <w:rsid w:val="00FD7665"/>
    <w:rsid w:val="00FE0B9F"/>
    <w:rsid w:val="00FE39C0"/>
    <w:rsid w:val="00FE6049"/>
    <w:rsid w:val="00FE7B9E"/>
    <w:rsid w:val="00FF0665"/>
    <w:rsid w:val="00FF3B4D"/>
    <w:rsid w:val="00FF3D04"/>
    <w:rsid w:val="00FF4F6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B9EF1"/>
  <w15:docId w15:val="{A18A0437-9B5D-4812-9769-73B21378D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D2E6C"/>
    <w:pPr>
      <w:spacing w:after="120" w:line="240" w:lineRule="auto"/>
    </w:pPr>
    <w:rPr>
      <w:rFonts w:ascii="Times New Roman" w:hAnsi="Times New Roman"/>
      <w:sz w:val="32"/>
    </w:rPr>
  </w:style>
  <w:style w:type="paragraph" w:styleId="Heading1">
    <w:name w:val="heading 1"/>
    <w:basedOn w:val="Normal"/>
    <w:next w:val="Normal"/>
    <w:link w:val="Heading1Char"/>
    <w:uiPriority w:val="9"/>
    <w:qFormat/>
    <w:rsid w:val="000C0372"/>
    <w:pPr>
      <w:keepNext/>
      <w:keepLines/>
      <w:pageBreakBefore/>
      <w:spacing w:after="360"/>
      <w:jc w:val="center"/>
      <w:outlineLvl w:val="0"/>
    </w:pPr>
    <w:rPr>
      <w:rFonts w:eastAsiaTheme="majorEastAsia" w:cstheme="majorBidi"/>
      <w:b/>
      <w:bCs/>
      <w:i/>
      <w:color w:val="000000" w:themeColor="text1"/>
      <w:sz w:val="36"/>
      <w:szCs w:val="28"/>
    </w:rPr>
  </w:style>
  <w:style w:type="paragraph" w:styleId="Heading2">
    <w:name w:val="heading 2"/>
    <w:basedOn w:val="Normal"/>
    <w:next w:val="Heading3"/>
    <w:link w:val="Heading2Char"/>
    <w:uiPriority w:val="9"/>
    <w:unhideWhenUsed/>
    <w:qFormat/>
    <w:rsid w:val="005C5916"/>
    <w:pPr>
      <w:keepLines/>
      <w:numPr>
        <w:numId w:val="3"/>
      </w:numPr>
      <w:outlineLvl w:val="1"/>
    </w:pPr>
    <w:rPr>
      <w:rFonts w:eastAsiaTheme="majorEastAsia" w:cstheme="majorBidi"/>
      <w:bCs/>
      <w:color w:val="000000" w:themeColor="text1"/>
      <w:szCs w:val="26"/>
    </w:rPr>
  </w:style>
  <w:style w:type="paragraph" w:styleId="Heading3">
    <w:name w:val="heading 3"/>
    <w:basedOn w:val="Normal"/>
    <w:next w:val="Heading4"/>
    <w:link w:val="Heading3Char"/>
    <w:uiPriority w:val="9"/>
    <w:unhideWhenUsed/>
    <w:qFormat/>
    <w:rsid w:val="002D2E6C"/>
    <w:pPr>
      <w:shd w:val="clear" w:color="auto" w:fill="FFFFFF"/>
      <w:spacing w:before="180" w:after="240"/>
      <w:outlineLvl w:val="2"/>
    </w:pPr>
    <w:rPr>
      <w:rFonts w:ascii="Arial" w:eastAsiaTheme="majorEastAsia" w:hAnsi="Arial" w:cs="Arial"/>
      <w:b/>
      <w:bCs/>
      <w:i/>
      <w:color w:val="222222"/>
      <w:sz w:val="40"/>
      <w:szCs w:val="36"/>
    </w:rPr>
  </w:style>
  <w:style w:type="paragraph" w:styleId="Heading4">
    <w:name w:val="heading 4"/>
    <w:basedOn w:val="Normal"/>
    <w:link w:val="Heading4Char"/>
    <w:uiPriority w:val="9"/>
    <w:unhideWhenUsed/>
    <w:qFormat/>
    <w:rsid w:val="00BE21AB"/>
    <w:pPr>
      <w:keepNext/>
      <w:keepLines/>
      <w:numPr>
        <w:numId w:val="5"/>
      </w:numPr>
      <w:tabs>
        <w:tab w:val="left" w:pos="720"/>
        <w:tab w:val="left" w:pos="900"/>
        <w:tab w:val="left" w:pos="1080"/>
        <w:tab w:val="left" w:pos="1260"/>
        <w:tab w:val="left" w:pos="1440"/>
      </w:tabs>
      <w:ind w:left="360"/>
      <w:outlineLvl w:val="3"/>
    </w:pPr>
    <w:rPr>
      <w:rFonts w:eastAsiaTheme="majorEastAsia" w:cstheme="majorBidi"/>
      <w:bCs/>
      <w:iCs/>
      <w:color w:val="000000" w:themeColor="text1"/>
    </w:rPr>
  </w:style>
  <w:style w:type="paragraph" w:styleId="Heading7">
    <w:name w:val="heading 7"/>
    <w:basedOn w:val="Normal"/>
    <w:link w:val="Heading7Char"/>
    <w:uiPriority w:val="9"/>
    <w:unhideWhenUsed/>
    <w:qFormat/>
    <w:rsid w:val="00931DFB"/>
    <w:pPr>
      <w:keepLines/>
      <w:numPr>
        <w:numId w:val="2"/>
      </w:numPr>
      <w:tabs>
        <w:tab w:val="left" w:pos="3960"/>
        <w:tab w:val="left" w:pos="7560"/>
        <w:tab w:val="left" w:pos="9000"/>
      </w:tabs>
      <w:contextualSpacing/>
      <w:outlineLvl w:val="6"/>
    </w:pPr>
    <w:rPr>
      <w:rFonts w:eastAsiaTheme="majorEastAsia"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C5916"/>
    <w:rPr>
      <w:rFonts w:ascii="Times New Roman" w:eastAsiaTheme="majorEastAsia" w:hAnsi="Times New Roman" w:cstheme="majorBidi"/>
      <w:bCs/>
      <w:color w:val="000000" w:themeColor="text1"/>
      <w:sz w:val="24"/>
      <w:szCs w:val="26"/>
    </w:rPr>
  </w:style>
  <w:style w:type="character" w:customStyle="1" w:styleId="Heading1Char">
    <w:name w:val="Heading 1 Char"/>
    <w:basedOn w:val="DefaultParagraphFont"/>
    <w:link w:val="Heading1"/>
    <w:uiPriority w:val="9"/>
    <w:rsid w:val="000C0372"/>
    <w:rPr>
      <w:rFonts w:ascii="Bookman Old Style" w:eastAsiaTheme="majorEastAsia" w:hAnsi="Bookman Old Style" w:cstheme="majorBidi"/>
      <w:b/>
      <w:bCs/>
      <w:i/>
      <w:color w:val="000000" w:themeColor="text1"/>
      <w:sz w:val="36"/>
      <w:szCs w:val="28"/>
    </w:rPr>
  </w:style>
  <w:style w:type="character" w:customStyle="1" w:styleId="Heading3Char">
    <w:name w:val="Heading 3 Char"/>
    <w:basedOn w:val="DefaultParagraphFont"/>
    <w:link w:val="Heading3"/>
    <w:uiPriority w:val="9"/>
    <w:rsid w:val="002D2E6C"/>
    <w:rPr>
      <w:rFonts w:ascii="Arial" w:eastAsiaTheme="majorEastAsia" w:hAnsi="Arial" w:cs="Arial"/>
      <w:b/>
      <w:bCs/>
      <w:i/>
      <w:color w:val="222222"/>
      <w:sz w:val="40"/>
      <w:szCs w:val="36"/>
      <w:shd w:val="clear" w:color="auto" w:fill="FFFFFF"/>
    </w:rPr>
  </w:style>
  <w:style w:type="character" w:customStyle="1" w:styleId="Heading4Char">
    <w:name w:val="Heading 4 Char"/>
    <w:basedOn w:val="DefaultParagraphFont"/>
    <w:link w:val="Heading4"/>
    <w:uiPriority w:val="9"/>
    <w:rsid w:val="00BE21AB"/>
    <w:rPr>
      <w:rFonts w:ascii="Times New Roman" w:eastAsiaTheme="majorEastAsia" w:hAnsi="Times New Roman" w:cstheme="majorBidi"/>
      <w:bCs/>
      <w:iCs/>
      <w:color w:val="000000" w:themeColor="text1"/>
      <w:sz w:val="24"/>
    </w:rPr>
  </w:style>
  <w:style w:type="character" w:customStyle="1" w:styleId="Heading7Char">
    <w:name w:val="Heading 7 Char"/>
    <w:basedOn w:val="DefaultParagraphFont"/>
    <w:link w:val="Heading7"/>
    <w:uiPriority w:val="9"/>
    <w:rsid w:val="00931DFB"/>
    <w:rPr>
      <w:rFonts w:ascii="Times New Roman" w:eastAsiaTheme="majorEastAsia" w:hAnsi="Times New Roman" w:cstheme="majorBidi"/>
      <w:i/>
      <w:iCs/>
      <w:color w:val="000000" w:themeColor="text1"/>
      <w:sz w:val="24"/>
    </w:rPr>
  </w:style>
  <w:style w:type="numbering" w:customStyle="1" w:styleId="Style1">
    <w:name w:val="Style1"/>
    <w:uiPriority w:val="99"/>
    <w:rsid w:val="00CC1366"/>
    <w:pPr>
      <w:numPr>
        <w:numId w:val="1"/>
      </w:numPr>
    </w:pPr>
  </w:style>
  <w:style w:type="paragraph" w:styleId="BalloonText">
    <w:name w:val="Balloon Text"/>
    <w:basedOn w:val="Normal"/>
    <w:link w:val="BalloonTextChar"/>
    <w:uiPriority w:val="99"/>
    <w:semiHidden/>
    <w:unhideWhenUsed/>
    <w:rsid w:val="000C037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372"/>
    <w:rPr>
      <w:rFonts w:ascii="Tahoma" w:hAnsi="Tahoma" w:cs="Tahoma"/>
      <w:sz w:val="16"/>
      <w:szCs w:val="16"/>
    </w:rPr>
  </w:style>
  <w:style w:type="paragraph" w:customStyle="1" w:styleId="comment-content1">
    <w:name w:val="comment-content1"/>
    <w:basedOn w:val="Normal"/>
    <w:rsid w:val="00C76393"/>
    <w:pPr>
      <w:spacing w:after="89"/>
      <w:jc w:val="both"/>
    </w:pPr>
    <w:rPr>
      <w:rFonts w:eastAsia="Times New Roman" w:cs="Times New Roman"/>
      <w:szCs w:val="24"/>
    </w:rPr>
  </w:style>
  <w:style w:type="character" w:styleId="Emphasis">
    <w:name w:val="Emphasis"/>
    <w:basedOn w:val="DefaultParagraphFont"/>
    <w:uiPriority w:val="20"/>
    <w:qFormat/>
    <w:rsid w:val="00B416A7"/>
    <w:rPr>
      <w:rFonts w:ascii="Segoe UI Semibold" w:hAnsi="Segoe UI Semibold"/>
      <w:iCs/>
      <w:sz w:val="28"/>
    </w:rPr>
  </w:style>
  <w:style w:type="paragraph" w:styleId="NormalWeb">
    <w:name w:val="Normal (Web)"/>
    <w:basedOn w:val="Normal"/>
    <w:uiPriority w:val="99"/>
    <w:semiHidden/>
    <w:unhideWhenUsed/>
    <w:rsid w:val="00D173CB"/>
    <w:pPr>
      <w:spacing w:before="100" w:beforeAutospacing="1" w:after="100" w:afterAutospacing="1"/>
    </w:pPr>
    <w:rPr>
      <w:rFonts w:eastAsia="Times New Roman" w:cs="Times New Roman"/>
      <w:szCs w:val="24"/>
    </w:rPr>
  </w:style>
  <w:style w:type="character" w:customStyle="1" w:styleId="text">
    <w:name w:val="text"/>
    <w:basedOn w:val="DefaultParagraphFont"/>
    <w:rsid w:val="00D173CB"/>
  </w:style>
  <w:style w:type="paragraph" w:styleId="EndnoteText">
    <w:name w:val="endnote text"/>
    <w:basedOn w:val="Normal"/>
    <w:link w:val="EndnoteTextChar"/>
    <w:uiPriority w:val="99"/>
    <w:semiHidden/>
    <w:unhideWhenUsed/>
    <w:rsid w:val="0031344D"/>
    <w:pPr>
      <w:spacing w:after="0"/>
    </w:pPr>
    <w:rPr>
      <w:sz w:val="20"/>
      <w:szCs w:val="20"/>
    </w:rPr>
  </w:style>
  <w:style w:type="character" w:customStyle="1" w:styleId="EndnoteTextChar">
    <w:name w:val="Endnote Text Char"/>
    <w:basedOn w:val="DefaultParagraphFont"/>
    <w:link w:val="EndnoteText"/>
    <w:uiPriority w:val="99"/>
    <w:semiHidden/>
    <w:rsid w:val="0031344D"/>
    <w:rPr>
      <w:rFonts w:ascii="Times New Roman" w:hAnsi="Times New Roman"/>
      <w:sz w:val="20"/>
      <w:szCs w:val="20"/>
    </w:rPr>
  </w:style>
  <w:style w:type="character" w:styleId="EndnoteReference">
    <w:name w:val="endnote reference"/>
    <w:basedOn w:val="DefaultParagraphFont"/>
    <w:uiPriority w:val="99"/>
    <w:semiHidden/>
    <w:unhideWhenUsed/>
    <w:rsid w:val="0031344D"/>
    <w:rPr>
      <w:vertAlign w:val="superscript"/>
    </w:rPr>
  </w:style>
  <w:style w:type="character" w:styleId="Hyperlink">
    <w:name w:val="Hyperlink"/>
    <w:basedOn w:val="DefaultParagraphFont"/>
    <w:uiPriority w:val="99"/>
    <w:unhideWhenUsed/>
    <w:rsid w:val="00536927"/>
    <w:rPr>
      <w:color w:val="0000FF"/>
      <w:u w:val="single"/>
    </w:rPr>
  </w:style>
  <w:style w:type="character" w:styleId="Strong">
    <w:name w:val="Strong"/>
    <w:basedOn w:val="DefaultParagraphFont"/>
    <w:uiPriority w:val="22"/>
    <w:qFormat/>
    <w:rsid w:val="00967D02"/>
    <w:rPr>
      <w:b/>
      <w:bCs/>
    </w:rPr>
  </w:style>
  <w:style w:type="character" w:customStyle="1" w:styleId="fn">
    <w:name w:val="fn"/>
    <w:basedOn w:val="DefaultParagraphFont"/>
    <w:rsid w:val="00133692"/>
  </w:style>
  <w:style w:type="paragraph" w:styleId="ListParagraph">
    <w:name w:val="List Paragraph"/>
    <w:basedOn w:val="Normal"/>
    <w:uiPriority w:val="34"/>
    <w:qFormat/>
    <w:rsid w:val="00DA51D0"/>
    <w:pPr>
      <w:ind w:left="720"/>
      <w:contextualSpacing/>
    </w:pPr>
  </w:style>
  <w:style w:type="paragraph" w:styleId="FootnoteText">
    <w:name w:val="footnote text"/>
    <w:basedOn w:val="Normal"/>
    <w:link w:val="FootnoteTextChar"/>
    <w:uiPriority w:val="99"/>
    <w:semiHidden/>
    <w:unhideWhenUsed/>
    <w:rsid w:val="00E26029"/>
    <w:pPr>
      <w:spacing w:after="0"/>
      <w:jc w:val="both"/>
    </w:pPr>
    <w:rPr>
      <w:rFonts w:ascii="Bookman Old Style" w:hAnsi="Bookman Old Style" w:cs="Times New Roman"/>
      <w:sz w:val="20"/>
      <w:szCs w:val="20"/>
    </w:rPr>
  </w:style>
  <w:style w:type="character" w:customStyle="1" w:styleId="FootnoteTextChar">
    <w:name w:val="Footnote Text Char"/>
    <w:basedOn w:val="DefaultParagraphFont"/>
    <w:link w:val="FootnoteText"/>
    <w:uiPriority w:val="99"/>
    <w:semiHidden/>
    <w:rsid w:val="00E26029"/>
    <w:rPr>
      <w:rFonts w:ascii="Bookman Old Style" w:hAnsi="Bookman Old Style" w:cs="Times New Roman"/>
      <w:sz w:val="20"/>
      <w:szCs w:val="20"/>
    </w:rPr>
  </w:style>
  <w:style w:type="character" w:styleId="FootnoteReference">
    <w:name w:val="footnote reference"/>
    <w:basedOn w:val="DefaultParagraphFont"/>
    <w:uiPriority w:val="99"/>
    <w:semiHidden/>
    <w:unhideWhenUsed/>
    <w:rsid w:val="00E26029"/>
    <w:rPr>
      <w:vertAlign w:val="superscript"/>
    </w:rPr>
  </w:style>
  <w:style w:type="paragraph" w:customStyle="1" w:styleId="chapter-2">
    <w:name w:val="chapter-2"/>
    <w:basedOn w:val="Normal"/>
    <w:rsid w:val="00FA492C"/>
    <w:pPr>
      <w:spacing w:before="100" w:beforeAutospacing="1" w:after="100" w:afterAutospacing="1"/>
    </w:pPr>
    <w:rPr>
      <w:rFonts w:eastAsia="Times New Roman" w:cs="Times New Roman"/>
      <w:szCs w:val="24"/>
    </w:rPr>
  </w:style>
  <w:style w:type="character" w:customStyle="1" w:styleId="small-caps">
    <w:name w:val="small-caps"/>
    <w:basedOn w:val="DefaultParagraphFont"/>
    <w:rsid w:val="00FA492C"/>
  </w:style>
  <w:style w:type="paragraph" w:customStyle="1" w:styleId="Endnote">
    <w:name w:val="Endnote"/>
    <w:basedOn w:val="EndnoteText"/>
    <w:link w:val="EndnoteChar"/>
    <w:qFormat/>
    <w:rsid w:val="00183D84"/>
    <w:pPr>
      <w:spacing w:after="60"/>
      <w:jc w:val="both"/>
    </w:pPr>
    <w:rPr>
      <w:sz w:val="28"/>
      <w:lang w:bidi="en-US"/>
    </w:rPr>
  </w:style>
  <w:style w:type="character" w:customStyle="1" w:styleId="EndnoteChar">
    <w:name w:val="Endnote Char"/>
    <w:basedOn w:val="EndnoteTextChar"/>
    <w:link w:val="Endnote"/>
    <w:rsid w:val="00183D84"/>
    <w:rPr>
      <w:rFonts w:ascii="Times New Roman" w:hAnsi="Times New Roman"/>
      <w:sz w:val="28"/>
      <w:szCs w:val="20"/>
      <w:lang w:bidi="en-US"/>
    </w:rPr>
  </w:style>
  <w:style w:type="paragraph" w:styleId="Title">
    <w:name w:val="Title"/>
    <w:basedOn w:val="Normal"/>
    <w:link w:val="TitleChar"/>
    <w:qFormat/>
    <w:rsid w:val="00D0251A"/>
    <w:pPr>
      <w:spacing w:after="60"/>
      <w:jc w:val="center"/>
      <w:outlineLvl w:val="0"/>
    </w:pPr>
    <w:rPr>
      <w:rFonts w:ascii="Arial" w:eastAsia="Times New Roman" w:hAnsi="Arial" w:cs="Arial"/>
      <w:b/>
      <w:bCs/>
      <w:kern w:val="28"/>
      <w:szCs w:val="32"/>
      <w:u w:val="thick"/>
    </w:rPr>
  </w:style>
  <w:style w:type="character" w:customStyle="1" w:styleId="TitleChar">
    <w:name w:val="Title Char"/>
    <w:basedOn w:val="DefaultParagraphFont"/>
    <w:link w:val="Title"/>
    <w:rsid w:val="00D0251A"/>
    <w:rPr>
      <w:rFonts w:ascii="Arial" w:eastAsia="Times New Roman" w:hAnsi="Arial" w:cs="Arial"/>
      <w:b/>
      <w:bCs/>
      <w:kern w:val="28"/>
      <w:sz w:val="32"/>
      <w:szCs w:val="32"/>
      <w:u w:val="thick"/>
    </w:rPr>
  </w:style>
  <w:style w:type="character" w:customStyle="1" w:styleId="mw-poem-indented">
    <w:name w:val="mw-poem-indented"/>
    <w:basedOn w:val="DefaultParagraphFont"/>
    <w:rsid w:val="00DF7DD9"/>
  </w:style>
  <w:style w:type="character" w:customStyle="1" w:styleId="reference-text">
    <w:name w:val="reference-text"/>
    <w:basedOn w:val="DefaultParagraphFont"/>
    <w:rsid w:val="006A678B"/>
  </w:style>
  <w:style w:type="character" w:customStyle="1" w:styleId="mw-mmv-title">
    <w:name w:val="mw-mmv-title"/>
    <w:basedOn w:val="DefaultParagraphFont"/>
    <w:rsid w:val="00EA5BCD"/>
  </w:style>
  <w:style w:type="character" w:customStyle="1" w:styleId="textexposedhide4">
    <w:name w:val="text_exposed_hide4"/>
    <w:basedOn w:val="DefaultParagraphFont"/>
    <w:rsid w:val="00B667FB"/>
  </w:style>
  <w:style w:type="character" w:customStyle="1" w:styleId="textexposedshow2">
    <w:name w:val="text_exposed_show2"/>
    <w:basedOn w:val="DefaultParagraphFont"/>
    <w:rsid w:val="00B667FB"/>
    <w:rPr>
      <w:vanish/>
      <w:webHidden w:val="0"/>
      <w:specVanish w:val="0"/>
    </w:rPr>
  </w:style>
  <w:style w:type="character" w:customStyle="1" w:styleId="ya-q-full-text">
    <w:name w:val="ya-q-full-text"/>
    <w:basedOn w:val="DefaultParagraphFont"/>
    <w:rsid w:val="00FA46DC"/>
  </w:style>
  <w:style w:type="paragraph" w:styleId="Quote">
    <w:name w:val="Quote"/>
    <w:basedOn w:val="Normal"/>
    <w:next w:val="Normal"/>
    <w:link w:val="QuoteChar"/>
    <w:uiPriority w:val="29"/>
    <w:qFormat/>
    <w:rsid w:val="008C1F37"/>
    <w:pPr>
      <w:tabs>
        <w:tab w:val="left" w:pos="1080"/>
      </w:tabs>
      <w:ind w:left="720" w:right="720"/>
    </w:pPr>
  </w:style>
  <w:style w:type="character" w:customStyle="1" w:styleId="QuoteChar">
    <w:name w:val="Quote Char"/>
    <w:basedOn w:val="DefaultParagraphFont"/>
    <w:link w:val="Quote"/>
    <w:uiPriority w:val="29"/>
    <w:rsid w:val="008C1F37"/>
    <w:rPr>
      <w:rFonts w:ascii="Times New Roman" w:hAnsi="Times New Roman"/>
      <w:sz w:val="32"/>
    </w:rPr>
  </w:style>
  <w:style w:type="character" w:customStyle="1" w:styleId="a-size-large1">
    <w:name w:val="a-size-large1"/>
    <w:basedOn w:val="DefaultParagraphFont"/>
    <w:rsid w:val="00C861A1"/>
    <w:rPr>
      <w:rFonts w:ascii="Arial" w:hAnsi="Arial" w:cs="Arial" w:hint="default"/>
    </w:rPr>
  </w:style>
  <w:style w:type="paragraph" w:styleId="Header">
    <w:name w:val="header"/>
    <w:basedOn w:val="Normal"/>
    <w:link w:val="HeaderChar"/>
    <w:uiPriority w:val="99"/>
    <w:unhideWhenUsed/>
    <w:rsid w:val="00D54C10"/>
    <w:pPr>
      <w:tabs>
        <w:tab w:val="center" w:pos="4680"/>
        <w:tab w:val="right" w:pos="9360"/>
      </w:tabs>
      <w:spacing w:after="0"/>
    </w:pPr>
  </w:style>
  <w:style w:type="character" w:customStyle="1" w:styleId="HeaderChar">
    <w:name w:val="Header Char"/>
    <w:basedOn w:val="DefaultParagraphFont"/>
    <w:link w:val="Header"/>
    <w:uiPriority w:val="99"/>
    <w:rsid w:val="00D54C10"/>
    <w:rPr>
      <w:rFonts w:ascii="Times New Roman" w:hAnsi="Times New Roman"/>
      <w:sz w:val="32"/>
    </w:rPr>
  </w:style>
  <w:style w:type="paragraph" w:styleId="Footer">
    <w:name w:val="footer"/>
    <w:basedOn w:val="Normal"/>
    <w:link w:val="FooterChar"/>
    <w:uiPriority w:val="99"/>
    <w:unhideWhenUsed/>
    <w:rsid w:val="00D54C10"/>
    <w:pPr>
      <w:tabs>
        <w:tab w:val="center" w:pos="4680"/>
        <w:tab w:val="right" w:pos="9360"/>
      </w:tabs>
      <w:spacing w:after="0"/>
    </w:pPr>
  </w:style>
  <w:style w:type="character" w:customStyle="1" w:styleId="FooterChar">
    <w:name w:val="Footer Char"/>
    <w:basedOn w:val="DefaultParagraphFont"/>
    <w:link w:val="Footer"/>
    <w:uiPriority w:val="99"/>
    <w:rsid w:val="00D54C10"/>
    <w:rPr>
      <w:rFonts w:ascii="Times New Roman" w:hAnsi="Times New Roman"/>
      <w:sz w:val="32"/>
    </w:rPr>
  </w:style>
  <w:style w:type="character" w:styleId="Mention">
    <w:name w:val="Mention"/>
    <w:basedOn w:val="DefaultParagraphFont"/>
    <w:uiPriority w:val="99"/>
    <w:semiHidden/>
    <w:unhideWhenUsed/>
    <w:rsid w:val="00436B8B"/>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799491">
      <w:bodyDiv w:val="1"/>
      <w:marLeft w:val="0"/>
      <w:marRight w:val="0"/>
      <w:marTop w:val="0"/>
      <w:marBottom w:val="0"/>
      <w:divBdr>
        <w:top w:val="none" w:sz="0" w:space="0" w:color="auto"/>
        <w:left w:val="none" w:sz="0" w:space="0" w:color="auto"/>
        <w:bottom w:val="none" w:sz="0" w:space="0" w:color="auto"/>
        <w:right w:val="none" w:sz="0" w:space="0" w:color="auto"/>
      </w:divBdr>
      <w:divsChild>
        <w:div w:id="1023635103">
          <w:marLeft w:val="0"/>
          <w:marRight w:val="0"/>
          <w:marTop w:val="0"/>
          <w:marBottom w:val="0"/>
          <w:divBdr>
            <w:top w:val="none" w:sz="0" w:space="0" w:color="auto"/>
            <w:left w:val="none" w:sz="0" w:space="0" w:color="auto"/>
            <w:bottom w:val="none" w:sz="0" w:space="0" w:color="auto"/>
            <w:right w:val="none" w:sz="0" w:space="0" w:color="auto"/>
          </w:divBdr>
          <w:divsChild>
            <w:div w:id="1682506977">
              <w:marLeft w:val="0"/>
              <w:marRight w:val="0"/>
              <w:marTop w:val="0"/>
              <w:marBottom w:val="0"/>
              <w:divBdr>
                <w:top w:val="none" w:sz="0" w:space="0" w:color="auto"/>
                <w:left w:val="none" w:sz="0" w:space="0" w:color="auto"/>
                <w:bottom w:val="none" w:sz="0" w:space="0" w:color="auto"/>
                <w:right w:val="none" w:sz="0" w:space="0" w:color="auto"/>
              </w:divBdr>
              <w:divsChild>
                <w:div w:id="276571798">
                  <w:marLeft w:val="0"/>
                  <w:marRight w:val="0"/>
                  <w:marTop w:val="0"/>
                  <w:marBottom w:val="0"/>
                  <w:divBdr>
                    <w:top w:val="none" w:sz="0" w:space="0" w:color="auto"/>
                    <w:left w:val="none" w:sz="0" w:space="0" w:color="auto"/>
                    <w:bottom w:val="none" w:sz="0" w:space="0" w:color="auto"/>
                    <w:right w:val="none" w:sz="0" w:space="0" w:color="auto"/>
                  </w:divBdr>
                  <w:divsChild>
                    <w:div w:id="1920021124">
                      <w:marLeft w:val="0"/>
                      <w:marRight w:val="0"/>
                      <w:marTop w:val="0"/>
                      <w:marBottom w:val="0"/>
                      <w:divBdr>
                        <w:top w:val="none" w:sz="0" w:space="0" w:color="auto"/>
                        <w:left w:val="none" w:sz="0" w:space="0" w:color="auto"/>
                        <w:bottom w:val="none" w:sz="0" w:space="0" w:color="auto"/>
                        <w:right w:val="none" w:sz="0" w:space="0" w:color="auto"/>
                      </w:divBdr>
                      <w:divsChild>
                        <w:div w:id="715853297">
                          <w:marLeft w:val="0"/>
                          <w:marRight w:val="0"/>
                          <w:marTop w:val="0"/>
                          <w:marBottom w:val="0"/>
                          <w:divBdr>
                            <w:top w:val="none" w:sz="0" w:space="0" w:color="auto"/>
                            <w:left w:val="none" w:sz="0" w:space="0" w:color="auto"/>
                            <w:bottom w:val="none" w:sz="0" w:space="0" w:color="auto"/>
                            <w:right w:val="none" w:sz="0" w:space="0" w:color="auto"/>
                          </w:divBdr>
                          <w:divsChild>
                            <w:div w:id="1484807683">
                              <w:marLeft w:val="0"/>
                              <w:marRight w:val="0"/>
                              <w:marTop w:val="0"/>
                              <w:marBottom w:val="0"/>
                              <w:divBdr>
                                <w:top w:val="none" w:sz="0" w:space="0" w:color="auto"/>
                                <w:left w:val="none" w:sz="0" w:space="0" w:color="auto"/>
                                <w:bottom w:val="none" w:sz="0" w:space="0" w:color="auto"/>
                                <w:right w:val="none" w:sz="0" w:space="0" w:color="auto"/>
                              </w:divBdr>
                              <w:divsChild>
                                <w:div w:id="792091817">
                                  <w:marLeft w:val="0"/>
                                  <w:marRight w:val="0"/>
                                  <w:marTop w:val="0"/>
                                  <w:marBottom w:val="0"/>
                                  <w:divBdr>
                                    <w:top w:val="none" w:sz="0" w:space="0" w:color="auto"/>
                                    <w:left w:val="none" w:sz="0" w:space="0" w:color="auto"/>
                                    <w:bottom w:val="none" w:sz="0" w:space="0" w:color="auto"/>
                                    <w:right w:val="none" w:sz="0" w:space="0" w:color="auto"/>
                                  </w:divBdr>
                                  <w:divsChild>
                                    <w:div w:id="174343154">
                                      <w:marLeft w:val="0"/>
                                      <w:marRight w:val="0"/>
                                      <w:marTop w:val="0"/>
                                      <w:marBottom w:val="0"/>
                                      <w:divBdr>
                                        <w:top w:val="none" w:sz="0" w:space="0" w:color="auto"/>
                                        <w:left w:val="none" w:sz="0" w:space="0" w:color="auto"/>
                                        <w:bottom w:val="none" w:sz="0" w:space="0" w:color="auto"/>
                                        <w:right w:val="none" w:sz="0" w:space="0" w:color="auto"/>
                                      </w:divBdr>
                                      <w:divsChild>
                                        <w:div w:id="372970077">
                                          <w:marLeft w:val="0"/>
                                          <w:marRight w:val="0"/>
                                          <w:marTop w:val="0"/>
                                          <w:marBottom w:val="0"/>
                                          <w:divBdr>
                                            <w:top w:val="none" w:sz="0" w:space="0" w:color="auto"/>
                                            <w:left w:val="none" w:sz="0" w:space="0" w:color="auto"/>
                                            <w:bottom w:val="none" w:sz="0" w:space="0" w:color="auto"/>
                                            <w:right w:val="none" w:sz="0" w:space="0" w:color="auto"/>
                                          </w:divBdr>
                                          <w:divsChild>
                                            <w:div w:id="1412193641">
                                              <w:marLeft w:val="0"/>
                                              <w:marRight w:val="0"/>
                                              <w:marTop w:val="0"/>
                                              <w:marBottom w:val="0"/>
                                              <w:divBdr>
                                                <w:top w:val="none" w:sz="0" w:space="0" w:color="auto"/>
                                                <w:left w:val="none" w:sz="0" w:space="0" w:color="auto"/>
                                                <w:bottom w:val="none" w:sz="0" w:space="0" w:color="auto"/>
                                                <w:right w:val="none" w:sz="0" w:space="0" w:color="auto"/>
                                              </w:divBdr>
                                              <w:divsChild>
                                                <w:div w:id="376781814">
                                                  <w:marLeft w:val="0"/>
                                                  <w:marRight w:val="0"/>
                                                  <w:marTop w:val="0"/>
                                                  <w:marBottom w:val="0"/>
                                                  <w:divBdr>
                                                    <w:top w:val="none" w:sz="0" w:space="0" w:color="auto"/>
                                                    <w:left w:val="none" w:sz="0" w:space="0" w:color="auto"/>
                                                    <w:bottom w:val="none" w:sz="0" w:space="0" w:color="auto"/>
                                                    <w:right w:val="none" w:sz="0" w:space="0" w:color="auto"/>
                                                  </w:divBdr>
                                                  <w:divsChild>
                                                    <w:div w:id="1642031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32951790">
      <w:bodyDiv w:val="1"/>
      <w:marLeft w:val="0"/>
      <w:marRight w:val="0"/>
      <w:marTop w:val="0"/>
      <w:marBottom w:val="0"/>
      <w:divBdr>
        <w:top w:val="none" w:sz="0" w:space="0" w:color="auto"/>
        <w:left w:val="none" w:sz="0" w:space="0" w:color="auto"/>
        <w:bottom w:val="none" w:sz="0" w:space="0" w:color="auto"/>
        <w:right w:val="none" w:sz="0" w:space="0" w:color="auto"/>
      </w:divBdr>
      <w:divsChild>
        <w:div w:id="810050914">
          <w:marLeft w:val="0"/>
          <w:marRight w:val="0"/>
          <w:marTop w:val="0"/>
          <w:marBottom w:val="0"/>
          <w:divBdr>
            <w:top w:val="none" w:sz="0" w:space="0" w:color="auto"/>
            <w:left w:val="none" w:sz="0" w:space="0" w:color="auto"/>
            <w:bottom w:val="none" w:sz="0" w:space="0" w:color="auto"/>
            <w:right w:val="none" w:sz="0" w:space="0" w:color="auto"/>
          </w:divBdr>
          <w:divsChild>
            <w:div w:id="1597131989">
              <w:marLeft w:val="0"/>
              <w:marRight w:val="0"/>
              <w:marTop w:val="0"/>
              <w:marBottom w:val="0"/>
              <w:divBdr>
                <w:top w:val="none" w:sz="0" w:space="0" w:color="auto"/>
                <w:left w:val="none" w:sz="0" w:space="0" w:color="auto"/>
                <w:bottom w:val="none" w:sz="0" w:space="0" w:color="auto"/>
                <w:right w:val="none" w:sz="0" w:space="0" w:color="auto"/>
              </w:divBdr>
              <w:divsChild>
                <w:div w:id="513540369">
                  <w:marLeft w:val="0"/>
                  <w:marRight w:val="0"/>
                  <w:marTop w:val="0"/>
                  <w:marBottom w:val="0"/>
                  <w:divBdr>
                    <w:top w:val="none" w:sz="0" w:space="0" w:color="auto"/>
                    <w:left w:val="none" w:sz="0" w:space="0" w:color="auto"/>
                    <w:bottom w:val="none" w:sz="0" w:space="0" w:color="auto"/>
                    <w:right w:val="none" w:sz="0" w:space="0" w:color="auto"/>
                  </w:divBdr>
                  <w:divsChild>
                    <w:div w:id="1946113611">
                      <w:marLeft w:val="0"/>
                      <w:marRight w:val="0"/>
                      <w:marTop w:val="0"/>
                      <w:marBottom w:val="0"/>
                      <w:divBdr>
                        <w:top w:val="none" w:sz="0" w:space="0" w:color="auto"/>
                        <w:left w:val="none" w:sz="0" w:space="0" w:color="auto"/>
                        <w:bottom w:val="none" w:sz="0" w:space="0" w:color="auto"/>
                        <w:right w:val="none" w:sz="0" w:space="0" w:color="auto"/>
                      </w:divBdr>
                      <w:divsChild>
                        <w:div w:id="301738233">
                          <w:marLeft w:val="0"/>
                          <w:marRight w:val="0"/>
                          <w:marTop w:val="0"/>
                          <w:marBottom w:val="0"/>
                          <w:divBdr>
                            <w:top w:val="none" w:sz="0" w:space="0" w:color="auto"/>
                            <w:left w:val="none" w:sz="0" w:space="0" w:color="auto"/>
                            <w:bottom w:val="none" w:sz="0" w:space="0" w:color="auto"/>
                            <w:right w:val="none" w:sz="0" w:space="0" w:color="auto"/>
                          </w:divBdr>
                          <w:divsChild>
                            <w:div w:id="1498382172">
                              <w:marLeft w:val="0"/>
                              <w:marRight w:val="0"/>
                              <w:marTop w:val="0"/>
                              <w:marBottom w:val="0"/>
                              <w:divBdr>
                                <w:top w:val="none" w:sz="0" w:space="0" w:color="auto"/>
                                <w:left w:val="none" w:sz="0" w:space="0" w:color="auto"/>
                                <w:bottom w:val="none" w:sz="0" w:space="0" w:color="auto"/>
                                <w:right w:val="none" w:sz="0" w:space="0" w:color="auto"/>
                              </w:divBdr>
                              <w:divsChild>
                                <w:div w:id="1558933127">
                                  <w:marLeft w:val="0"/>
                                  <w:marRight w:val="0"/>
                                  <w:marTop w:val="0"/>
                                  <w:marBottom w:val="0"/>
                                  <w:divBdr>
                                    <w:top w:val="none" w:sz="0" w:space="0" w:color="auto"/>
                                    <w:left w:val="none" w:sz="0" w:space="0" w:color="auto"/>
                                    <w:bottom w:val="none" w:sz="0" w:space="0" w:color="auto"/>
                                    <w:right w:val="none" w:sz="0" w:space="0" w:color="auto"/>
                                  </w:divBdr>
                                  <w:divsChild>
                                    <w:div w:id="1457599879">
                                      <w:marLeft w:val="0"/>
                                      <w:marRight w:val="0"/>
                                      <w:marTop w:val="0"/>
                                      <w:marBottom w:val="0"/>
                                      <w:divBdr>
                                        <w:top w:val="none" w:sz="0" w:space="0" w:color="auto"/>
                                        <w:left w:val="none" w:sz="0" w:space="0" w:color="auto"/>
                                        <w:bottom w:val="none" w:sz="0" w:space="0" w:color="auto"/>
                                        <w:right w:val="none" w:sz="0" w:space="0" w:color="auto"/>
                                      </w:divBdr>
                                      <w:divsChild>
                                        <w:div w:id="410394488">
                                          <w:marLeft w:val="0"/>
                                          <w:marRight w:val="0"/>
                                          <w:marTop w:val="0"/>
                                          <w:marBottom w:val="0"/>
                                          <w:divBdr>
                                            <w:top w:val="none" w:sz="0" w:space="0" w:color="auto"/>
                                            <w:left w:val="none" w:sz="0" w:space="0" w:color="auto"/>
                                            <w:bottom w:val="none" w:sz="0" w:space="0" w:color="auto"/>
                                            <w:right w:val="none" w:sz="0" w:space="0" w:color="auto"/>
                                          </w:divBdr>
                                          <w:divsChild>
                                            <w:div w:id="1908419681">
                                              <w:marLeft w:val="0"/>
                                              <w:marRight w:val="0"/>
                                              <w:marTop w:val="0"/>
                                              <w:marBottom w:val="0"/>
                                              <w:divBdr>
                                                <w:top w:val="none" w:sz="0" w:space="0" w:color="auto"/>
                                                <w:left w:val="none" w:sz="0" w:space="0" w:color="auto"/>
                                                <w:bottom w:val="none" w:sz="0" w:space="0" w:color="auto"/>
                                                <w:right w:val="none" w:sz="0" w:space="0" w:color="auto"/>
                                              </w:divBdr>
                                              <w:divsChild>
                                                <w:div w:id="23713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6512717">
      <w:bodyDiv w:val="1"/>
      <w:marLeft w:val="0"/>
      <w:marRight w:val="0"/>
      <w:marTop w:val="0"/>
      <w:marBottom w:val="0"/>
      <w:divBdr>
        <w:top w:val="none" w:sz="0" w:space="0" w:color="auto"/>
        <w:left w:val="none" w:sz="0" w:space="0" w:color="auto"/>
        <w:bottom w:val="none" w:sz="0" w:space="0" w:color="auto"/>
        <w:right w:val="none" w:sz="0" w:space="0" w:color="auto"/>
      </w:divBdr>
      <w:divsChild>
        <w:div w:id="1433863429">
          <w:marLeft w:val="0"/>
          <w:marRight w:val="0"/>
          <w:marTop w:val="0"/>
          <w:marBottom w:val="0"/>
          <w:divBdr>
            <w:top w:val="none" w:sz="0" w:space="0" w:color="auto"/>
            <w:left w:val="none" w:sz="0" w:space="0" w:color="auto"/>
            <w:bottom w:val="none" w:sz="0" w:space="0" w:color="auto"/>
            <w:right w:val="none" w:sz="0" w:space="0" w:color="auto"/>
          </w:divBdr>
          <w:divsChild>
            <w:div w:id="1501122064">
              <w:marLeft w:val="0"/>
              <w:marRight w:val="0"/>
              <w:marTop w:val="0"/>
              <w:marBottom w:val="11"/>
              <w:divBdr>
                <w:top w:val="none" w:sz="0" w:space="0" w:color="auto"/>
                <w:left w:val="none" w:sz="0" w:space="0" w:color="auto"/>
                <w:bottom w:val="none" w:sz="0" w:space="0" w:color="auto"/>
                <w:right w:val="none" w:sz="0" w:space="0" w:color="auto"/>
              </w:divBdr>
              <w:divsChild>
                <w:div w:id="2010597660">
                  <w:marLeft w:val="0"/>
                  <w:marRight w:val="0"/>
                  <w:marTop w:val="0"/>
                  <w:marBottom w:val="0"/>
                  <w:divBdr>
                    <w:top w:val="none" w:sz="0" w:space="0" w:color="auto"/>
                    <w:left w:val="none" w:sz="0" w:space="0" w:color="auto"/>
                    <w:bottom w:val="none" w:sz="0" w:space="0" w:color="auto"/>
                    <w:right w:val="none" w:sz="0" w:space="0" w:color="auto"/>
                  </w:divBdr>
                  <w:divsChild>
                    <w:div w:id="218054303">
                      <w:marLeft w:val="0"/>
                      <w:marRight w:val="0"/>
                      <w:marTop w:val="0"/>
                      <w:marBottom w:val="0"/>
                      <w:divBdr>
                        <w:top w:val="none" w:sz="0" w:space="0" w:color="auto"/>
                        <w:left w:val="none" w:sz="0" w:space="0" w:color="auto"/>
                        <w:bottom w:val="none" w:sz="0" w:space="0" w:color="auto"/>
                        <w:right w:val="none" w:sz="0" w:space="0" w:color="auto"/>
                      </w:divBdr>
                      <w:divsChild>
                        <w:div w:id="683824598">
                          <w:marLeft w:val="0"/>
                          <w:marRight w:val="0"/>
                          <w:marTop w:val="0"/>
                          <w:marBottom w:val="0"/>
                          <w:divBdr>
                            <w:top w:val="none" w:sz="0" w:space="0" w:color="auto"/>
                            <w:left w:val="none" w:sz="0" w:space="0" w:color="auto"/>
                            <w:bottom w:val="none" w:sz="0" w:space="0" w:color="auto"/>
                            <w:right w:val="none" w:sz="0" w:space="0" w:color="auto"/>
                          </w:divBdr>
                          <w:divsChild>
                            <w:div w:id="1737630383">
                              <w:marLeft w:val="0"/>
                              <w:marRight w:val="0"/>
                              <w:marTop w:val="0"/>
                              <w:marBottom w:val="0"/>
                              <w:divBdr>
                                <w:top w:val="none" w:sz="0" w:space="0" w:color="auto"/>
                                <w:left w:val="none" w:sz="0" w:space="0" w:color="auto"/>
                                <w:bottom w:val="none" w:sz="0" w:space="0" w:color="auto"/>
                                <w:right w:val="none" w:sz="0" w:space="0" w:color="auto"/>
                              </w:divBdr>
                              <w:divsChild>
                                <w:div w:id="1387022654">
                                  <w:marLeft w:val="0"/>
                                  <w:marRight w:val="0"/>
                                  <w:marTop w:val="0"/>
                                  <w:marBottom w:val="0"/>
                                  <w:divBdr>
                                    <w:top w:val="single" w:sz="2" w:space="0" w:color="EEEEEE"/>
                                    <w:left w:val="none" w:sz="0" w:space="0" w:color="auto"/>
                                    <w:bottom w:val="none" w:sz="0" w:space="0" w:color="auto"/>
                                    <w:right w:val="none" w:sz="0" w:space="0" w:color="auto"/>
                                  </w:divBdr>
                                  <w:divsChild>
                                    <w:div w:id="969743267">
                                      <w:marLeft w:val="0"/>
                                      <w:marRight w:val="0"/>
                                      <w:marTop w:val="0"/>
                                      <w:marBottom w:val="0"/>
                                      <w:divBdr>
                                        <w:top w:val="none" w:sz="0" w:space="0" w:color="auto"/>
                                        <w:left w:val="none" w:sz="0" w:space="0" w:color="auto"/>
                                        <w:bottom w:val="none" w:sz="0" w:space="0" w:color="auto"/>
                                        <w:right w:val="none" w:sz="0" w:space="0" w:color="auto"/>
                                      </w:divBdr>
                                      <w:divsChild>
                                        <w:div w:id="1641576288">
                                          <w:marLeft w:val="0"/>
                                          <w:marRight w:val="0"/>
                                          <w:marTop w:val="0"/>
                                          <w:marBottom w:val="0"/>
                                          <w:divBdr>
                                            <w:top w:val="none" w:sz="0" w:space="0" w:color="auto"/>
                                            <w:left w:val="none" w:sz="0" w:space="0" w:color="auto"/>
                                            <w:bottom w:val="none" w:sz="0" w:space="0" w:color="auto"/>
                                            <w:right w:val="none" w:sz="0" w:space="0" w:color="auto"/>
                                          </w:divBdr>
                                          <w:divsChild>
                                            <w:div w:id="1391925646">
                                              <w:marLeft w:val="0"/>
                                              <w:marRight w:val="0"/>
                                              <w:marTop w:val="0"/>
                                              <w:marBottom w:val="0"/>
                                              <w:divBdr>
                                                <w:top w:val="none" w:sz="0" w:space="0" w:color="auto"/>
                                                <w:left w:val="none" w:sz="0" w:space="0" w:color="auto"/>
                                                <w:bottom w:val="none" w:sz="0" w:space="0" w:color="auto"/>
                                                <w:right w:val="none" w:sz="0" w:space="0" w:color="auto"/>
                                              </w:divBdr>
                                              <w:divsChild>
                                                <w:div w:id="1709334940">
                                                  <w:marLeft w:val="0"/>
                                                  <w:marRight w:val="0"/>
                                                  <w:marTop w:val="0"/>
                                                  <w:marBottom w:val="0"/>
                                                  <w:divBdr>
                                                    <w:top w:val="none" w:sz="0" w:space="0" w:color="auto"/>
                                                    <w:left w:val="none" w:sz="0" w:space="0" w:color="auto"/>
                                                    <w:bottom w:val="none" w:sz="0" w:space="0" w:color="auto"/>
                                                    <w:right w:val="none" w:sz="0" w:space="0" w:color="auto"/>
                                                  </w:divBdr>
                                                  <w:divsChild>
                                                    <w:div w:id="715587717">
                                                      <w:marLeft w:val="0"/>
                                                      <w:marRight w:val="0"/>
                                                      <w:marTop w:val="0"/>
                                                      <w:marBottom w:val="0"/>
                                                      <w:divBdr>
                                                        <w:top w:val="none" w:sz="0" w:space="0" w:color="auto"/>
                                                        <w:left w:val="none" w:sz="0" w:space="0" w:color="auto"/>
                                                        <w:bottom w:val="none" w:sz="0" w:space="0" w:color="auto"/>
                                                        <w:right w:val="none" w:sz="0" w:space="0" w:color="auto"/>
                                                      </w:divBdr>
                                                      <w:divsChild>
                                                        <w:div w:id="1759253967">
                                                          <w:marLeft w:val="0"/>
                                                          <w:marRight w:val="0"/>
                                                          <w:marTop w:val="0"/>
                                                          <w:marBottom w:val="0"/>
                                                          <w:divBdr>
                                                            <w:top w:val="none" w:sz="0" w:space="0" w:color="auto"/>
                                                            <w:left w:val="none" w:sz="0" w:space="0" w:color="auto"/>
                                                            <w:bottom w:val="none" w:sz="0" w:space="0" w:color="auto"/>
                                                            <w:right w:val="none" w:sz="0" w:space="0" w:color="auto"/>
                                                          </w:divBdr>
                                                          <w:divsChild>
                                                            <w:div w:id="364646360">
                                                              <w:marLeft w:val="0"/>
                                                              <w:marRight w:val="0"/>
                                                              <w:marTop w:val="0"/>
                                                              <w:marBottom w:val="0"/>
                                                              <w:divBdr>
                                                                <w:top w:val="none" w:sz="0" w:space="0" w:color="auto"/>
                                                                <w:left w:val="none" w:sz="0" w:space="0" w:color="auto"/>
                                                                <w:bottom w:val="none" w:sz="0" w:space="0" w:color="auto"/>
                                                                <w:right w:val="none" w:sz="0" w:space="0" w:color="auto"/>
                                                              </w:divBdr>
                                                              <w:divsChild>
                                                                <w:div w:id="1159921971">
                                                                  <w:marLeft w:val="0"/>
                                                                  <w:marRight w:val="0"/>
                                                                  <w:marTop w:val="335"/>
                                                                  <w:marBottom w:val="335"/>
                                                                  <w:divBdr>
                                                                    <w:top w:val="none" w:sz="0" w:space="0" w:color="auto"/>
                                                                    <w:left w:val="none" w:sz="0" w:space="0" w:color="auto"/>
                                                                    <w:bottom w:val="none" w:sz="0" w:space="0" w:color="auto"/>
                                                                    <w:right w:val="none" w:sz="0" w:space="0" w:color="auto"/>
                                                                  </w:divBdr>
                                                                  <w:divsChild>
                                                                    <w:div w:id="1176726480">
                                                                      <w:marLeft w:val="0"/>
                                                                      <w:marRight w:val="0"/>
                                                                      <w:marTop w:val="0"/>
                                                                      <w:marBottom w:val="0"/>
                                                                      <w:divBdr>
                                                                        <w:top w:val="none" w:sz="0" w:space="0" w:color="auto"/>
                                                                        <w:left w:val="none" w:sz="0" w:space="0" w:color="auto"/>
                                                                        <w:bottom w:val="none" w:sz="0" w:space="0" w:color="auto"/>
                                                                        <w:right w:val="none" w:sz="0" w:space="0" w:color="auto"/>
                                                                      </w:divBdr>
                                                                      <w:divsChild>
                                                                        <w:div w:id="1620989276">
                                                                          <w:marLeft w:val="0"/>
                                                                          <w:marRight w:val="0"/>
                                                                          <w:marTop w:val="0"/>
                                                                          <w:marBottom w:val="0"/>
                                                                          <w:divBdr>
                                                                            <w:top w:val="none" w:sz="0" w:space="0" w:color="auto"/>
                                                                            <w:left w:val="none" w:sz="0" w:space="0" w:color="auto"/>
                                                                            <w:bottom w:val="none" w:sz="0" w:space="0" w:color="auto"/>
                                                                            <w:right w:val="none" w:sz="0" w:space="0" w:color="auto"/>
                                                                          </w:divBdr>
                                                                          <w:divsChild>
                                                                            <w:div w:id="71974345">
                                                                              <w:marLeft w:val="0"/>
                                                                              <w:marRight w:val="0"/>
                                                                              <w:marTop w:val="0"/>
                                                                              <w:marBottom w:val="0"/>
                                                                              <w:divBdr>
                                                                                <w:top w:val="none" w:sz="0" w:space="0" w:color="auto"/>
                                                                                <w:left w:val="none" w:sz="0" w:space="0" w:color="auto"/>
                                                                                <w:bottom w:val="none" w:sz="0" w:space="0" w:color="auto"/>
                                                                                <w:right w:val="none" w:sz="0" w:space="0" w:color="auto"/>
                                                                              </w:divBdr>
                                                                              <w:divsChild>
                                                                                <w:div w:id="331102929">
                                                                                  <w:marLeft w:val="0"/>
                                                                                  <w:marRight w:val="0"/>
                                                                                  <w:marTop w:val="0"/>
                                                                                  <w:marBottom w:val="0"/>
                                                                                  <w:divBdr>
                                                                                    <w:top w:val="none" w:sz="0" w:space="0" w:color="auto"/>
                                                                                    <w:left w:val="none" w:sz="0" w:space="0" w:color="auto"/>
                                                                                    <w:bottom w:val="none" w:sz="0" w:space="0" w:color="auto"/>
                                                                                    <w:right w:val="none" w:sz="0" w:space="0" w:color="auto"/>
                                                                                  </w:divBdr>
                                                                                  <w:divsChild>
                                                                                    <w:div w:id="831528742">
                                                                                      <w:marLeft w:val="0"/>
                                                                                      <w:marRight w:val="0"/>
                                                                                      <w:marTop w:val="112"/>
                                                                                      <w:marBottom w:val="0"/>
                                                                                      <w:divBdr>
                                                                                        <w:top w:val="none" w:sz="0" w:space="0" w:color="auto"/>
                                                                                        <w:left w:val="none" w:sz="0" w:space="0" w:color="auto"/>
                                                                                        <w:bottom w:val="none" w:sz="0" w:space="0" w:color="auto"/>
                                                                                        <w:right w:val="none" w:sz="0" w:space="0" w:color="auto"/>
                                                                                      </w:divBdr>
                                                                                      <w:divsChild>
                                                                                        <w:div w:id="1199977186">
                                                                                          <w:marLeft w:val="0"/>
                                                                                          <w:marRight w:val="0"/>
                                                                                          <w:marTop w:val="0"/>
                                                                                          <w:marBottom w:val="179"/>
                                                                                          <w:divBdr>
                                                                                            <w:top w:val="none" w:sz="0" w:space="0" w:color="auto"/>
                                                                                            <w:left w:val="none" w:sz="0" w:space="0" w:color="auto"/>
                                                                                            <w:bottom w:val="none" w:sz="0" w:space="0" w:color="auto"/>
                                                                                            <w:right w:val="none" w:sz="0" w:space="0" w:color="auto"/>
                                                                                          </w:divBdr>
                                                                                          <w:divsChild>
                                                                                            <w:div w:id="1895113832">
                                                                                              <w:marLeft w:val="0"/>
                                                                                              <w:marRight w:val="0"/>
                                                                                              <w:marTop w:val="0"/>
                                                                                              <w:marBottom w:val="0"/>
                                                                                              <w:divBdr>
                                                                                                <w:top w:val="none" w:sz="0" w:space="0" w:color="auto"/>
                                                                                                <w:left w:val="none" w:sz="0" w:space="0" w:color="auto"/>
                                                                                                <w:bottom w:val="none" w:sz="0" w:space="0" w:color="auto"/>
                                                                                                <w:right w:val="none" w:sz="0" w:space="0" w:color="auto"/>
                                                                                              </w:divBdr>
                                                                                              <w:divsChild>
                                                                                                <w:div w:id="980504057">
                                                                                                  <w:marLeft w:val="0"/>
                                                                                                  <w:marRight w:val="0"/>
                                                                                                  <w:marTop w:val="0"/>
                                                                                                  <w:marBottom w:val="0"/>
                                                                                                  <w:divBdr>
                                                                                                    <w:top w:val="none" w:sz="0" w:space="0" w:color="auto"/>
                                                                                                    <w:left w:val="none" w:sz="0" w:space="0" w:color="auto"/>
                                                                                                    <w:bottom w:val="none" w:sz="0" w:space="0" w:color="auto"/>
                                                                                                    <w:right w:val="none" w:sz="0" w:space="0" w:color="auto"/>
                                                                                                  </w:divBdr>
                                                                                                  <w:divsChild>
                                                                                                    <w:div w:id="2037536472">
                                                                                                      <w:marLeft w:val="0"/>
                                                                                                      <w:marRight w:val="0"/>
                                                                                                      <w:marTop w:val="0"/>
                                                                                                      <w:marBottom w:val="0"/>
                                                                                                      <w:divBdr>
                                                                                                        <w:top w:val="none" w:sz="0" w:space="0" w:color="auto"/>
                                                                                                        <w:left w:val="none" w:sz="0" w:space="0" w:color="auto"/>
                                                                                                        <w:bottom w:val="none" w:sz="0" w:space="0" w:color="auto"/>
                                                                                                        <w:right w:val="none" w:sz="0" w:space="0" w:color="auto"/>
                                                                                                      </w:divBdr>
                                                                                                      <w:divsChild>
                                                                                                        <w:div w:id="1975595071">
                                                                                                          <w:marLeft w:val="0"/>
                                                                                                          <w:marRight w:val="0"/>
                                                                                                          <w:marTop w:val="89"/>
                                                                                                          <w:marBottom w:val="89"/>
                                                                                                          <w:divBdr>
                                                                                                            <w:top w:val="none" w:sz="0" w:space="0" w:color="auto"/>
                                                                                                            <w:left w:val="none" w:sz="0" w:space="0" w:color="auto"/>
                                                                                                            <w:bottom w:val="none" w:sz="0" w:space="0" w:color="auto"/>
                                                                                                            <w:right w:val="none" w:sz="0" w:space="0" w:color="auto"/>
                                                                                                          </w:divBdr>
                                                                                                          <w:divsChild>
                                                                                                            <w:div w:id="464156823">
                                                                                                              <w:marLeft w:val="536"/>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77824080">
      <w:bodyDiv w:val="1"/>
      <w:marLeft w:val="0"/>
      <w:marRight w:val="0"/>
      <w:marTop w:val="0"/>
      <w:marBottom w:val="0"/>
      <w:divBdr>
        <w:top w:val="none" w:sz="0" w:space="0" w:color="auto"/>
        <w:left w:val="none" w:sz="0" w:space="0" w:color="auto"/>
        <w:bottom w:val="none" w:sz="0" w:space="0" w:color="auto"/>
        <w:right w:val="none" w:sz="0" w:space="0" w:color="auto"/>
      </w:divBdr>
      <w:divsChild>
        <w:div w:id="5796122">
          <w:marLeft w:val="0"/>
          <w:marRight w:val="0"/>
          <w:marTop w:val="0"/>
          <w:marBottom w:val="0"/>
          <w:divBdr>
            <w:top w:val="none" w:sz="0" w:space="0" w:color="auto"/>
            <w:left w:val="none" w:sz="0" w:space="0" w:color="auto"/>
            <w:bottom w:val="none" w:sz="0" w:space="0" w:color="auto"/>
            <w:right w:val="none" w:sz="0" w:space="0" w:color="auto"/>
          </w:divBdr>
          <w:divsChild>
            <w:div w:id="1761363923">
              <w:marLeft w:val="0"/>
              <w:marRight w:val="0"/>
              <w:marTop w:val="0"/>
              <w:marBottom w:val="0"/>
              <w:divBdr>
                <w:top w:val="none" w:sz="0" w:space="0" w:color="auto"/>
                <w:left w:val="none" w:sz="0" w:space="0" w:color="auto"/>
                <w:bottom w:val="none" w:sz="0" w:space="0" w:color="auto"/>
                <w:right w:val="none" w:sz="0" w:space="0" w:color="auto"/>
              </w:divBdr>
              <w:divsChild>
                <w:div w:id="63210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19672">
      <w:bodyDiv w:val="1"/>
      <w:marLeft w:val="0"/>
      <w:marRight w:val="0"/>
      <w:marTop w:val="0"/>
      <w:marBottom w:val="0"/>
      <w:divBdr>
        <w:top w:val="none" w:sz="0" w:space="0" w:color="auto"/>
        <w:left w:val="none" w:sz="0" w:space="0" w:color="auto"/>
        <w:bottom w:val="none" w:sz="0" w:space="0" w:color="auto"/>
        <w:right w:val="none" w:sz="0" w:space="0" w:color="auto"/>
      </w:divBdr>
      <w:divsChild>
        <w:div w:id="956135540">
          <w:marLeft w:val="0"/>
          <w:marRight w:val="0"/>
          <w:marTop w:val="0"/>
          <w:marBottom w:val="0"/>
          <w:divBdr>
            <w:top w:val="none" w:sz="0" w:space="0" w:color="auto"/>
            <w:left w:val="none" w:sz="0" w:space="0" w:color="auto"/>
            <w:bottom w:val="none" w:sz="0" w:space="0" w:color="auto"/>
            <w:right w:val="none" w:sz="0" w:space="0" w:color="auto"/>
          </w:divBdr>
          <w:divsChild>
            <w:div w:id="1125857295">
              <w:marLeft w:val="0"/>
              <w:marRight w:val="0"/>
              <w:marTop w:val="0"/>
              <w:marBottom w:val="11"/>
              <w:divBdr>
                <w:top w:val="none" w:sz="0" w:space="0" w:color="auto"/>
                <w:left w:val="none" w:sz="0" w:space="0" w:color="auto"/>
                <w:bottom w:val="none" w:sz="0" w:space="0" w:color="auto"/>
                <w:right w:val="none" w:sz="0" w:space="0" w:color="auto"/>
              </w:divBdr>
              <w:divsChild>
                <w:div w:id="175390639">
                  <w:marLeft w:val="0"/>
                  <w:marRight w:val="0"/>
                  <w:marTop w:val="0"/>
                  <w:marBottom w:val="0"/>
                  <w:divBdr>
                    <w:top w:val="none" w:sz="0" w:space="0" w:color="auto"/>
                    <w:left w:val="none" w:sz="0" w:space="0" w:color="auto"/>
                    <w:bottom w:val="none" w:sz="0" w:space="0" w:color="auto"/>
                    <w:right w:val="none" w:sz="0" w:space="0" w:color="auto"/>
                  </w:divBdr>
                  <w:divsChild>
                    <w:div w:id="2021621335">
                      <w:marLeft w:val="0"/>
                      <w:marRight w:val="0"/>
                      <w:marTop w:val="0"/>
                      <w:marBottom w:val="0"/>
                      <w:divBdr>
                        <w:top w:val="none" w:sz="0" w:space="0" w:color="auto"/>
                        <w:left w:val="none" w:sz="0" w:space="0" w:color="auto"/>
                        <w:bottom w:val="none" w:sz="0" w:space="0" w:color="auto"/>
                        <w:right w:val="none" w:sz="0" w:space="0" w:color="auto"/>
                      </w:divBdr>
                      <w:divsChild>
                        <w:div w:id="707529698">
                          <w:marLeft w:val="0"/>
                          <w:marRight w:val="0"/>
                          <w:marTop w:val="0"/>
                          <w:marBottom w:val="0"/>
                          <w:divBdr>
                            <w:top w:val="none" w:sz="0" w:space="0" w:color="auto"/>
                            <w:left w:val="none" w:sz="0" w:space="0" w:color="auto"/>
                            <w:bottom w:val="none" w:sz="0" w:space="0" w:color="auto"/>
                            <w:right w:val="none" w:sz="0" w:space="0" w:color="auto"/>
                          </w:divBdr>
                          <w:divsChild>
                            <w:div w:id="1471053243">
                              <w:marLeft w:val="0"/>
                              <w:marRight w:val="0"/>
                              <w:marTop w:val="0"/>
                              <w:marBottom w:val="0"/>
                              <w:divBdr>
                                <w:top w:val="none" w:sz="0" w:space="0" w:color="auto"/>
                                <w:left w:val="none" w:sz="0" w:space="0" w:color="auto"/>
                                <w:bottom w:val="none" w:sz="0" w:space="0" w:color="auto"/>
                                <w:right w:val="none" w:sz="0" w:space="0" w:color="auto"/>
                              </w:divBdr>
                              <w:divsChild>
                                <w:div w:id="1235047502">
                                  <w:marLeft w:val="0"/>
                                  <w:marRight w:val="0"/>
                                  <w:marTop w:val="0"/>
                                  <w:marBottom w:val="0"/>
                                  <w:divBdr>
                                    <w:top w:val="single" w:sz="2" w:space="0" w:color="EEEEEE"/>
                                    <w:left w:val="none" w:sz="0" w:space="0" w:color="auto"/>
                                    <w:bottom w:val="none" w:sz="0" w:space="0" w:color="auto"/>
                                    <w:right w:val="none" w:sz="0" w:space="0" w:color="auto"/>
                                  </w:divBdr>
                                  <w:divsChild>
                                    <w:div w:id="729965940">
                                      <w:marLeft w:val="0"/>
                                      <w:marRight w:val="0"/>
                                      <w:marTop w:val="0"/>
                                      <w:marBottom w:val="0"/>
                                      <w:divBdr>
                                        <w:top w:val="none" w:sz="0" w:space="0" w:color="auto"/>
                                        <w:left w:val="none" w:sz="0" w:space="0" w:color="auto"/>
                                        <w:bottom w:val="none" w:sz="0" w:space="0" w:color="auto"/>
                                        <w:right w:val="none" w:sz="0" w:space="0" w:color="auto"/>
                                      </w:divBdr>
                                      <w:divsChild>
                                        <w:div w:id="1436318856">
                                          <w:marLeft w:val="0"/>
                                          <w:marRight w:val="0"/>
                                          <w:marTop w:val="0"/>
                                          <w:marBottom w:val="0"/>
                                          <w:divBdr>
                                            <w:top w:val="none" w:sz="0" w:space="0" w:color="auto"/>
                                            <w:left w:val="none" w:sz="0" w:space="0" w:color="auto"/>
                                            <w:bottom w:val="none" w:sz="0" w:space="0" w:color="auto"/>
                                            <w:right w:val="none" w:sz="0" w:space="0" w:color="auto"/>
                                          </w:divBdr>
                                          <w:divsChild>
                                            <w:div w:id="982151255">
                                              <w:marLeft w:val="0"/>
                                              <w:marRight w:val="0"/>
                                              <w:marTop w:val="0"/>
                                              <w:marBottom w:val="0"/>
                                              <w:divBdr>
                                                <w:top w:val="none" w:sz="0" w:space="0" w:color="auto"/>
                                                <w:left w:val="none" w:sz="0" w:space="0" w:color="auto"/>
                                                <w:bottom w:val="none" w:sz="0" w:space="0" w:color="auto"/>
                                                <w:right w:val="none" w:sz="0" w:space="0" w:color="auto"/>
                                              </w:divBdr>
                                              <w:divsChild>
                                                <w:div w:id="763307746">
                                                  <w:marLeft w:val="0"/>
                                                  <w:marRight w:val="0"/>
                                                  <w:marTop w:val="0"/>
                                                  <w:marBottom w:val="0"/>
                                                  <w:divBdr>
                                                    <w:top w:val="none" w:sz="0" w:space="0" w:color="auto"/>
                                                    <w:left w:val="none" w:sz="0" w:space="0" w:color="auto"/>
                                                    <w:bottom w:val="none" w:sz="0" w:space="0" w:color="auto"/>
                                                    <w:right w:val="none" w:sz="0" w:space="0" w:color="auto"/>
                                                  </w:divBdr>
                                                  <w:divsChild>
                                                    <w:div w:id="953751762">
                                                      <w:marLeft w:val="0"/>
                                                      <w:marRight w:val="0"/>
                                                      <w:marTop w:val="0"/>
                                                      <w:marBottom w:val="0"/>
                                                      <w:divBdr>
                                                        <w:top w:val="none" w:sz="0" w:space="0" w:color="auto"/>
                                                        <w:left w:val="none" w:sz="0" w:space="0" w:color="auto"/>
                                                        <w:bottom w:val="none" w:sz="0" w:space="0" w:color="auto"/>
                                                        <w:right w:val="none" w:sz="0" w:space="0" w:color="auto"/>
                                                      </w:divBdr>
                                                      <w:divsChild>
                                                        <w:div w:id="793796032">
                                                          <w:marLeft w:val="0"/>
                                                          <w:marRight w:val="0"/>
                                                          <w:marTop w:val="0"/>
                                                          <w:marBottom w:val="0"/>
                                                          <w:divBdr>
                                                            <w:top w:val="none" w:sz="0" w:space="0" w:color="auto"/>
                                                            <w:left w:val="none" w:sz="0" w:space="0" w:color="auto"/>
                                                            <w:bottom w:val="none" w:sz="0" w:space="0" w:color="auto"/>
                                                            <w:right w:val="none" w:sz="0" w:space="0" w:color="auto"/>
                                                          </w:divBdr>
                                                          <w:divsChild>
                                                            <w:div w:id="1614626628">
                                                              <w:marLeft w:val="0"/>
                                                              <w:marRight w:val="0"/>
                                                              <w:marTop w:val="0"/>
                                                              <w:marBottom w:val="0"/>
                                                              <w:divBdr>
                                                                <w:top w:val="none" w:sz="0" w:space="0" w:color="auto"/>
                                                                <w:left w:val="none" w:sz="0" w:space="0" w:color="auto"/>
                                                                <w:bottom w:val="none" w:sz="0" w:space="0" w:color="auto"/>
                                                                <w:right w:val="none" w:sz="0" w:space="0" w:color="auto"/>
                                                              </w:divBdr>
                                                              <w:divsChild>
                                                                <w:div w:id="1246301297">
                                                                  <w:marLeft w:val="0"/>
                                                                  <w:marRight w:val="0"/>
                                                                  <w:marTop w:val="335"/>
                                                                  <w:marBottom w:val="335"/>
                                                                  <w:divBdr>
                                                                    <w:top w:val="none" w:sz="0" w:space="0" w:color="auto"/>
                                                                    <w:left w:val="none" w:sz="0" w:space="0" w:color="auto"/>
                                                                    <w:bottom w:val="none" w:sz="0" w:space="0" w:color="auto"/>
                                                                    <w:right w:val="none" w:sz="0" w:space="0" w:color="auto"/>
                                                                  </w:divBdr>
                                                                  <w:divsChild>
                                                                    <w:div w:id="437679561">
                                                                      <w:marLeft w:val="0"/>
                                                                      <w:marRight w:val="0"/>
                                                                      <w:marTop w:val="0"/>
                                                                      <w:marBottom w:val="0"/>
                                                                      <w:divBdr>
                                                                        <w:top w:val="none" w:sz="0" w:space="0" w:color="auto"/>
                                                                        <w:left w:val="none" w:sz="0" w:space="0" w:color="auto"/>
                                                                        <w:bottom w:val="none" w:sz="0" w:space="0" w:color="auto"/>
                                                                        <w:right w:val="none" w:sz="0" w:space="0" w:color="auto"/>
                                                                      </w:divBdr>
                                                                      <w:divsChild>
                                                                        <w:div w:id="740178812">
                                                                          <w:marLeft w:val="0"/>
                                                                          <w:marRight w:val="0"/>
                                                                          <w:marTop w:val="0"/>
                                                                          <w:marBottom w:val="0"/>
                                                                          <w:divBdr>
                                                                            <w:top w:val="none" w:sz="0" w:space="0" w:color="auto"/>
                                                                            <w:left w:val="none" w:sz="0" w:space="0" w:color="auto"/>
                                                                            <w:bottom w:val="none" w:sz="0" w:space="0" w:color="auto"/>
                                                                            <w:right w:val="none" w:sz="0" w:space="0" w:color="auto"/>
                                                                          </w:divBdr>
                                                                          <w:divsChild>
                                                                            <w:div w:id="304311925">
                                                                              <w:marLeft w:val="0"/>
                                                                              <w:marRight w:val="0"/>
                                                                              <w:marTop w:val="0"/>
                                                                              <w:marBottom w:val="0"/>
                                                                              <w:divBdr>
                                                                                <w:top w:val="none" w:sz="0" w:space="0" w:color="auto"/>
                                                                                <w:left w:val="none" w:sz="0" w:space="0" w:color="auto"/>
                                                                                <w:bottom w:val="none" w:sz="0" w:space="0" w:color="auto"/>
                                                                                <w:right w:val="none" w:sz="0" w:space="0" w:color="auto"/>
                                                                              </w:divBdr>
                                                                              <w:divsChild>
                                                                                <w:div w:id="80031381">
                                                                                  <w:marLeft w:val="0"/>
                                                                                  <w:marRight w:val="0"/>
                                                                                  <w:marTop w:val="0"/>
                                                                                  <w:marBottom w:val="0"/>
                                                                                  <w:divBdr>
                                                                                    <w:top w:val="none" w:sz="0" w:space="0" w:color="auto"/>
                                                                                    <w:left w:val="none" w:sz="0" w:space="0" w:color="auto"/>
                                                                                    <w:bottom w:val="none" w:sz="0" w:space="0" w:color="auto"/>
                                                                                    <w:right w:val="none" w:sz="0" w:space="0" w:color="auto"/>
                                                                                  </w:divBdr>
                                                                                  <w:divsChild>
                                                                                    <w:div w:id="1686051702">
                                                                                      <w:marLeft w:val="0"/>
                                                                                      <w:marRight w:val="0"/>
                                                                                      <w:marTop w:val="0"/>
                                                                                      <w:marBottom w:val="279"/>
                                                                                      <w:divBdr>
                                                                                        <w:top w:val="none" w:sz="0" w:space="0" w:color="auto"/>
                                                                                        <w:left w:val="none" w:sz="0" w:space="0" w:color="auto"/>
                                                                                        <w:bottom w:val="none" w:sz="0" w:space="0" w:color="auto"/>
                                                                                        <w:right w:val="none" w:sz="0" w:space="0" w:color="auto"/>
                                                                                      </w:divBdr>
                                                                                      <w:divsChild>
                                                                                        <w:div w:id="1362130648">
                                                                                          <w:marLeft w:val="0"/>
                                                                                          <w:marRight w:val="0"/>
                                                                                          <w:marTop w:val="0"/>
                                                                                          <w:marBottom w:val="0"/>
                                                                                          <w:divBdr>
                                                                                            <w:top w:val="none" w:sz="0" w:space="0" w:color="auto"/>
                                                                                            <w:left w:val="none" w:sz="0" w:space="0" w:color="auto"/>
                                                                                            <w:bottom w:val="none" w:sz="0" w:space="0" w:color="auto"/>
                                                                                            <w:right w:val="none" w:sz="0" w:space="0" w:color="auto"/>
                                                                                          </w:divBdr>
                                                                                          <w:divsChild>
                                                                                            <w:div w:id="25301029">
                                                                                              <w:marLeft w:val="0"/>
                                                                                              <w:marRight w:val="0"/>
                                                                                              <w:marTop w:val="120"/>
                                                                                              <w:marBottom w:val="120"/>
                                                                                              <w:divBdr>
                                                                                                <w:top w:val="none" w:sz="0" w:space="0" w:color="auto"/>
                                                                                                <w:left w:val="none" w:sz="0" w:space="0" w:color="auto"/>
                                                                                                <w:bottom w:val="none" w:sz="0" w:space="0" w:color="auto"/>
                                                                                                <w:right w:val="none" w:sz="0" w:space="0" w:color="auto"/>
                                                                                              </w:divBdr>
                                                                                            </w:div>
                                                                                            <w:div w:id="1537695571">
                                                                                              <w:marLeft w:val="360"/>
                                                                                              <w:marRight w:val="360"/>
                                                                                              <w:marTop w:val="120"/>
                                                                                              <w:marBottom w:val="120"/>
                                                                                              <w:divBdr>
                                                                                                <w:top w:val="none" w:sz="0" w:space="0" w:color="auto"/>
                                                                                                <w:left w:val="none" w:sz="0" w:space="0" w:color="auto"/>
                                                                                                <w:bottom w:val="none" w:sz="0" w:space="0" w:color="auto"/>
                                                                                                <w:right w:val="none" w:sz="0" w:space="0" w:color="auto"/>
                                                                                              </w:divBdr>
                                                                                            </w:div>
                                                                                            <w:div w:id="238173110">
                                                                                              <w:marLeft w:val="360"/>
                                                                                              <w:marRight w:val="360"/>
                                                                                              <w:marTop w:val="120"/>
                                                                                              <w:marBottom w:val="120"/>
                                                                                              <w:divBdr>
                                                                                                <w:top w:val="none" w:sz="0" w:space="0" w:color="auto"/>
                                                                                                <w:left w:val="none" w:sz="0" w:space="0" w:color="auto"/>
                                                                                                <w:bottom w:val="none" w:sz="0" w:space="0" w:color="auto"/>
                                                                                                <w:right w:val="none" w:sz="0" w:space="0" w:color="auto"/>
                                                                                              </w:divBdr>
                                                                                            </w:div>
                                                                                            <w:div w:id="1266228529">
                                                                                              <w:marLeft w:val="360"/>
                                                                                              <w:marRight w:val="360"/>
                                                                                              <w:marTop w:val="120"/>
                                                                                              <w:marBottom w:val="120"/>
                                                                                              <w:divBdr>
                                                                                                <w:top w:val="none" w:sz="0" w:space="0" w:color="auto"/>
                                                                                                <w:left w:val="none" w:sz="0" w:space="0" w:color="auto"/>
                                                                                                <w:bottom w:val="none" w:sz="0" w:space="0" w:color="auto"/>
                                                                                                <w:right w:val="none" w:sz="0" w:space="0" w:color="auto"/>
                                                                                              </w:divBdr>
                                                                                            </w:div>
                                                                                            <w:div w:id="2007827685">
                                                                                              <w:marLeft w:val="360"/>
                                                                                              <w:marRight w:val="36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1315382">
      <w:bodyDiv w:val="1"/>
      <w:marLeft w:val="0"/>
      <w:marRight w:val="0"/>
      <w:marTop w:val="0"/>
      <w:marBottom w:val="0"/>
      <w:divBdr>
        <w:top w:val="none" w:sz="0" w:space="0" w:color="auto"/>
        <w:left w:val="none" w:sz="0" w:space="0" w:color="auto"/>
        <w:bottom w:val="none" w:sz="0" w:space="0" w:color="auto"/>
        <w:right w:val="none" w:sz="0" w:space="0" w:color="auto"/>
      </w:divBdr>
      <w:divsChild>
        <w:div w:id="1313439126">
          <w:marLeft w:val="0"/>
          <w:marRight w:val="0"/>
          <w:marTop w:val="0"/>
          <w:marBottom w:val="0"/>
          <w:divBdr>
            <w:top w:val="none" w:sz="0" w:space="0" w:color="auto"/>
            <w:left w:val="none" w:sz="0" w:space="0" w:color="auto"/>
            <w:bottom w:val="none" w:sz="0" w:space="0" w:color="auto"/>
            <w:right w:val="none" w:sz="0" w:space="0" w:color="auto"/>
          </w:divBdr>
          <w:divsChild>
            <w:div w:id="982848906">
              <w:marLeft w:val="0"/>
              <w:marRight w:val="0"/>
              <w:marTop w:val="0"/>
              <w:marBottom w:val="0"/>
              <w:divBdr>
                <w:top w:val="none" w:sz="0" w:space="0" w:color="auto"/>
                <w:left w:val="none" w:sz="0" w:space="0" w:color="auto"/>
                <w:bottom w:val="none" w:sz="0" w:space="0" w:color="auto"/>
                <w:right w:val="none" w:sz="0" w:space="0" w:color="auto"/>
              </w:divBdr>
              <w:divsChild>
                <w:div w:id="129617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722652">
      <w:bodyDiv w:val="1"/>
      <w:marLeft w:val="0"/>
      <w:marRight w:val="0"/>
      <w:marTop w:val="0"/>
      <w:marBottom w:val="0"/>
      <w:divBdr>
        <w:top w:val="none" w:sz="0" w:space="0" w:color="auto"/>
        <w:left w:val="none" w:sz="0" w:space="0" w:color="auto"/>
        <w:bottom w:val="none" w:sz="0" w:space="0" w:color="auto"/>
        <w:right w:val="none" w:sz="0" w:space="0" w:color="auto"/>
      </w:divBdr>
      <w:divsChild>
        <w:div w:id="603534595">
          <w:marLeft w:val="0"/>
          <w:marRight w:val="0"/>
          <w:marTop w:val="0"/>
          <w:marBottom w:val="0"/>
          <w:divBdr>
            <w:top w:val="none" w:sz="0" w:space="0" w:color="auto"/>
            <w:left w:val="none" w:sz="0" w:space="0" w:color="auto"/>
            <w:bottom w:val="none" w:sz="0" w:space="0" w:color="auto"/>
            <w:right w:val="none" w:sz="0" w:space="0" w:color="auto"/>
          </w:divBdr>
          <w:divsChild>
            <w:div w:id="724335058">
              <w:marLeft w:val="0"/>
              <w:marRight w:val="0"/>
              <w:marTop w:val="0"/>
              <w:marBottom w:val="0"/>
              <w:divBdr>
                <w:top w:val="none" w:sz="0" w:space="0" w:color="auto"/>
                <w:left w:val="none" w:sz="0" w:space="0" w:color="auto"/>
                <w:bottom w:val="none" w:sz="0" w:space="0" w:color="auto"/>
                <w:right w:val="none" w:sz="0" w:space="0" w:color="auto"/>
              </w:divBdr>
              <w:divsChild>
                <w:div w:id="1508911221">
                  <w:marLeft w:val="0"/>
                  <w:marRight w:val="0"/>
                  <w:marTop w:val="0"/>
                  <w:marBottom w:val="0"/>
                  <w:divBdr>
                    <w:top w:val="none" w:sz="0" w:space="0" w:color="auto"/>
                    <w:left w:val="none" w:sz="0" w:space="0" w:color="auto"/>
                    <w:bottom w:val="none" w:sz="0" w:space="0" w:color="auto"/>
                    <w:right w:val="none" w:sz="0" w:space="0" w:color="auto"/>
                  </w:divBdr>
                  <w:divsChild>
                    <w:div w:id="1876576000">
                      <w:marLeft w:val="0"/>
                      <w:marRight w:val="0"/>
                      <w:marTop w:val="0"/>
                      <w:marBottom w:val="0"/>
                      <w:divBdr>
                        <w:top w:val="none" w:sz="0" w:space="0" w:color="auto"/>
                        <w:left w:val="none" w:sz="0" w:space="0" w:color="auto"/>
                        <w:bottom w:val="none" w:sz="0" w:space="0" w:color="auto"/>
                        <w:right w:val="none" w:sz="0" w:space="0" w:color="auto"/>
                      </w:divBdr>
                      <w:divsChild>
                        <w:div w:id="1461263855">
                          <w:marLeft w:val="0"/>
                          <w:marRight w:val="0"/>
                          <w:marTop w:val="0"/>
                          <w:marBottom w:val="0"/>
                          <w:divBdr>
                            <w:top w:val="none" w:sz="0" w:space="0" w:color="auto"/>
                            <w:left w:val="none" w:sz="0" w:space="0" w:color="auto"/>
                            <w:bottom w:val="none" w:sz="0" w:space="0" w:color="auto"/>
                            <w:right w:val="none" w:sz="0" w:space="0" w:color="auto"/>
                          </w:divBdr>
                          <w:divsChild>
                            <w:div w:id="1893420537">
                              <w:marLeft w:val="0"/>
                              <w:marRight w:val="0"/>
                              <w:marTop w:val="0"/>
                              <w:marBottom w:val="0"/>
                              <w:divBdr>
                                <w:top w:val="none" w:sz="0" w:space="0" w:color="auto"/>
                                <w:left w:val="none" w:sz="0" w:space="0" w:color="auto"/>
                                <w:bottom w:val="none" w:sz="0" w:space="0" w:color="auto"/>
                                <w:right w:val="none" w:sz="0" w:space="0" w:color="auto"/>
                              </w:divBdr>
                              <w:divsChild>
                                <w:div w:id="1163205740">
                                  <w:marLeft w:val="0"/>
                                  <w:marRight w:val="0"/>
                                  <w:marTop w:val="0"/>
                                  <w:marBottom w:val="0"/>
                                  <w:divBdr>
                                    <w:top w:val="none" w:sz="0" w:space="0" w:color="auto"/>
                                    <w:left w:val="none" w:sz="0" w:space="0" w:color="auto"/>
                                    <w:bottom w:val="none" w:sz="0" w:space="0" w:color="auto"/>
                                    <w:right w:val="none" w:sz="0" w:space="0" w:color="auto"/>
                                  </w:divBdr>
                                  <w:divsChild>
                                    <w:div w:id="1531336108">
                                      <w:marLeft w:val="0"/>
                                      <w:marRight w:val="0"/>
                                      <w:marTop w:val="0"/>
                                      <w:marBottom w:val="0"/>
                                      <w:divBdr>
                                        <w:top w:val="none" w:sz="0" w:space="0" w:color="auto"/>
                                        <w:left w:val="none" w:sz="0" w:space="0" w:color="auto"/>
                                        <w:bottom w:val="none" w:sz="0" w:space="0" w:color="auto"/>
                                        <w:right w:val="none" w:sz="0" w:space="0" w:color="auto"/>
                                      </w:divBdr>
                                      <w:divsChild>
                                        <w:div w:id="680819639">
                                          <w:marLeft w:val="0"/>
                                          <w:marRight w:val="0"/>
                                          <w:marTop w:val="0"/>
                                          <w:marBottom w:val="0"/>
                                          <w:divBdr>
                                            <w:top w:val="none" w:sz="0" w:space="0" w:color="auto"/>
                                            <w:left w:val="none" w:sz="0" w:space="0" w:color="auto"/>
                                            <w:bottom w:val="none" w:sz="0" w:space="0" w:color="auto"/>
                                            <w:right w:val="none" w:sz="0" w:space="0" w:color="auto"/>
                                          </w:divBdr>
                                          <w:divsChild>
                                            <w:div w:id="1482844445">
                                              <w:marLeft w:val="0"/>
                                              <w:marRight w:val="0"/>
                                              <w:marTop w:val="0"/>
                                              <w:marBottom w:val="0"/>
                                              <w:divBdr>
                                                <w:top w:val="none" w:sz="0" w:space="0" w:color="auto"/>
                                                <w:left w:val="none" w:sz="0" w:space="0" w:color="auto"/>
                                                <w:bottom w:val="none" w:sz="0" w:space="0" w:color="auto"/>
                                                <w:right w:val="none" w:sz="0" w:space="0" w:color="auto"/>
                                              </w:divBdr>
                                              <w:divsChild>
                                                <w:div w:id="84346342">
                                                  <w:marLeft w:val="0"/>
                                                  <w:marRight w:val="0"/>
                                                  <w:marTop w:val="0"/>
                                                  <w:marBottom w:val="0"/>
                                                  <w:divBdr>
                                                    <w:top w:val="none" w:sz="0" w:space="0" w:color="auto"/>
                                                    <w:left w:val="none" w:sz="0" w:space="0" w:color="auto"/>
                                                    <w:bottom w:val="none" w:sz="0" w:space="0" w:color="auto"/>
                                                    <w:right w:val="none" w:sz="0" w:space="0" w:color="auto"/>
                                                  </w:divBdr>
                                                  <w:divsChild>
                                                    <w:div w:id="130843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49458811">
      <w:bodyDiv w:val="1"/>
      <w:marLeft w:val="0"/>
      <w:marRight w:val="0"/>
      <w:marTop w:val="0"/>
      <w:marBottom w:val="0"/>
      <w:divBdr>
        <w:top w:val="none" w:sz="0" w:space="0" w:color="auto"/>
        <w:left w:val="none" w:sz="0" w:space="0" w:color="auto"/>
        <w:bottom w:val="none" w:sz="0" w:space="0" w:color="auto"/>
        <w:right w:val="none" w:sz="0" w:space="0" w:color="auto"/>
      </w:divBdr>
      <w:divsChild>
        <w:div w:id="1984314327">
          <w:marLeft w:val="0"/>
          <w:marRight w:val="0"/>
          <w:marTop w:val="0"/>
          <w:marBottom w:val="0"/>
          <w:divBdr>
            <w:top w:val="none" w:sz="0" w:space="0" w:color="auto"/>
            <w:left w:val="none" w:sz="0" w:space="0" w:color="auto"/>
            <w:bottom w:val="none" w:sz="0" w:space="0" w:color="auto"/>
            <w:right w:val="none" w:sz="0" w:space="0" w:color="auto"/>
          </w:divBdr>
          <w:divsChild>
            <w:div w:id="1017275078">
              <w:marLeft w:val="0"/>
              <w:marRight w:val="0"/>
              <w:marTop w:val="0"/>
              <w:marBottom w:val="0"/>
              <w:divBdr>
                <w:top w:val="none" w:sz="0" w:space="0" w:color="auto"/>
                <w:left w:val="none" w:sz="0" w:space="0" w:color="auto"/>
                <w:bottom w:val="none" w:sz="0" w:space="0" w:color="auto"/>
                <w:right w:val="none" w:sz="0" w:space="0" w:color="auto"/>
              </w:divBdr>
              <w:divsChild>
                <w:div w:id="696926524">
                  <w:marLeft w:val="0"/>
                  <w:marRight w:val="0"/>
                  <w:marTop w:val="0"/>
                  <w:marBottom w:val="0"/>
                  <w:divBdr>
                    <w:top w:val="none" w:sz="0" w:space="0" w:color="auto"/>
                    <w:left w:val="none" w:sz="0" w:space="0" w:color="auto"/>
                    <w:bottom w:val="none" w:sz="0" w:space="0" w:color="auto"/>
                    <w:right w:val="none" w:sz="0" w:space="0" w:color="auto"/>
                  </w:divBdr>
                  <w:divsChild>
                    <w:div w:id="237207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27383118">
      <w:bodyDiv w:val="1"/>
      <w:marLeft w:val="0"/>
      <w:marRight w:val="0"/>
      <w:marTop w:val="0"/>
      <w:marBottom w:val="0"/>
      <w:divBdr>
        <w:top w:val="none" w:sz="0" w:space="0" w:color="auto"/>
        <w:left w:val="none" w:sz="0" w:space="0" w:color="auto"/>
        <w:bottom w:val="none" w:sz="0" w:space="0" w:color="auto"/>
        <w:right w:val="none" w:sz="0" w:space="0" w:color="auto"/>
      </w:divBdr>
      <w:divsChild>
        <w:div w:id="2127651035">
          <w:marLeft w:val="0"/>
          <w:marRight w:val="0"/>
          <w:marTop w:val="0"/>
          <w:marBottom w:val="0"/>
          <w:divBdr>
            <w:top w:val="none" w:sz="0" w:space="0" w:color="auto"/>
            <w:left w:val="none" w:sz="0" w:space="0" w:color="auto"/>
            <w:bottom w:val="none" w:sz="0" w:space="0" w:color="auto"/>
            <w:right w:val="none" w:sz="0" w:space="0" w:color="auto"/>
          </w:divBdr>
          <w:divsChild>
            <w:div w:id="2010448796">
              <w:marLeft w:val="0"/>
              <w:marRight w:val="0"/>
              <w:marTop w:val="0"/>
              <w:marBottom w:val="0"/>
              <w:divBdr>
                <w:top w:val="none" w:sz="0" w:space="0" w:color="auto"/>
                <w:left w:val="none" w:sz="0" w:space="0" w:color="auto"/>
                <w:bottom w:val="none" w:sz="0" w:space="0" w:color="auto"/>
                <w:right w:val="none" w:sz="0" w:space="0" w:color="auto"/>
              </w:divBdr>
              <w:divsChild>
                <w:div w:id="1682703600">
                  <w:marLeft w:val="0"/>
                  <w:marRight w:val="0"/>
                  <w:marTop w:val="0"/>
                  <w:marBottom w:val="0"/>
                  <w:divBdr>
                    <w:top w:val="none" w:sz="0" w:space="0" w:color="auto"/>
                    <w:left w:val="none" w:sz="0" w:space="0" w:color="auto"/>
                    <w:bottom w:val="none" w:sz="0" w:space="0" w:color="auto"/>
                    <w:right w:val="none" w:sz="0" w:space="0" w:color="auto"/>
                  </w:divBdr>
                  <w:divsChild>
                    <w:div w:id="884025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436366115">
      <w:bodyDiv w:val="1"/>
      <w:marLeft w:val="0"/>
      <w:marRight w:val="0"/>
      <w:marTop w:val="0"/>
      <w:marBottom w:val="0"/>
      <w:divBdr>
        <w:top w:val="none" w:sz="0" w:space="0" w:color="auto"/>
        <w:left w:val="none" w:sz="0" w:space="0" w:color="auto"/>
        <w:bottom w:val="none" w:sz="0" w:space="0" w:color="auto"/>
        <w:right w:val="none" w:sz="0" w:space="0" w:color="auto"/>
      </w:divBdr>
      <w:divsChild>
        <w:div w:id="52823956">
          <w:marLeft w:val="0"/>
          <w:marRight w:val="0"/>
          <w:marTop w:val="0"/>
          <w:marBottom w:val="0"/>
          <w:divBdr>
            <w:top w:val="none" w:sz="0" w:space="0" w:color="auto"/>
            <w:left w:val="none" w:sz="0" w:space="0" w:color="auto"/>
            <w:bottom w:val="none" w:sz="0" w:space="0" w:color="auto"/>
            <w:right w:val="none" w:sz="0" w:space="0" w:color="auto"/>
          </w:divBdr>
          <w:divsChild>
            <w:div w:id="413356094">
              <w:marLeft w:val="0"/>
              <w:marRight w:val="0"/>
              <w:marTop w:val="0"/>
              <w:marBottom w:val="0"/>
              <w:divBdr>
                <w:top w:val="none" w:sz="0" w:space="0" w:color="auto"/>
                <w:left w:val="none" w:sz="0" w:space="0" w:color="auto"/>
                <w:bottom w:val="none" w:sz="0" w:space="0" w:color="auto"/>
                <w:right w:val="none" w:sz="0" w:space="0" w:color="auto"/>
              </w:divBdr>
              <w:divsChild>
                <w:div w:id="565342617">
                  <w:marLeft w:val="0"/>
                  <w:marRight w:val="0"/>
                  <w:marTop w:val="0"/>
                  <w:marBottom w:val="0"/>
                  <w:divBdr>
                    <w:top w:val="none" w:sz="0" w:space="0" w:color="auto"/>
                    <w:left w:val="none" w:sz="0" w:space="0" w:color="auto"/>
                    <w:bottom w:val="none" w:sz="0" w:space="0" w:color="auto"/>
                    <w:right w:val="none" w:sz="0" w:space="0" w:color="auto"/>
                  </w:divBdr>
                  <w:divsChild>
                    <w:div w:id="322783688">
                      <w:marLeft w:val="0"/>
                      <w:marRight w:val="0"/>
                      <w:marTop w:val="0"/>
                      <w:marBottom w:val="0"/>
                      <w:divBdr>
                        <w:top w:val="none" w:sz="0" w:space="0" w:color="auto"/>
                        <w:left w:val="none" w:sz="0" w:space="0" w:color="auto"/>
                        <w:bottom w:val="none" w:sz="0" w:space="0" w:color="auto"/>
                        <w:right w:val="none" w:sz="0" w:space="0" w:color="auto"/>
                      </w:divBdr>
                      <w:divsChild>
                        <w:div w:id="262690536">
                          <w:marLeft w:val="0"/>
                          <w:marRight w:val="0"/>
                          <w:marTop w:val="0"/>
                          <w:marBottom w:val="0"/>
                          <w:divBdr>
                            <w:top w:val="none" w:sz="0" w:space="0" w:color="auto"/>
                            <w:left w:val="none" w:sz="0" w:space="0" w:color="auto"/>
                            <w:bottom w:val="none" w:sz="0" w:space="0" w:color="auto"/>
                            <w:right w:val="none" w:sz="0" w:space="0" w:color="auto"/>
                          </w:divBdr>
                          <w:divsChild>
                            <w:div w:id="2074229394">
                              <w:marLeft w:val="0"/>
                              <w:marRight w:val="0"/>
                              <w:marTop w:val="0"/>
                              <w:marBottom w:val="0"/>
                              <w:divBdr>
                                <w:top w:val="none" w:sz="0" w:space="0" w:color="auto"/>
                                <w:left w:val="none" w:sz="0" w:space="0" w:color="auto"/>
                                <w:bottom w:val="none" w:sz="0" w:space="0" w:color="auto"/>
                                <w:right w:val="none" w:sz="0" w:space="0" w:color="auto"/>
                              </w:divBdr>
                              <w:divsChild>
                                <w:div w:id="916599508">
                                  <w:marLeft w:val="0"/>
                                  <w:marRight w:val="0"/>
                                  <w:marTop w:val="0"/>
                                  <w:marBottom w:val="0"/>
                                  <w:divBdr>
                                    <w:top w:val="none" w:sz="0" w:space="0" w:color="auto"/>
                                    <w:left w:val="none" w:sz="0" w:space="0" w:color="auto"/>
                                    <w:bottom w:val="none" w:sz="0" w:space="0" w:color="auto"/>
                                    <w:right w:val="none" w:sz="0" w:space="0" w:color="auto"/>
                                  </w:divBdr>
                                  <w:divsChild>
                                    <w:div w:id="138615591">
                                      <w:marLeft w:val="0"/>
                                      <w:marRight w:val="0"/>
                                      <w:marTop w:val="0"/>
                                      <w:marBottom w:val="0"/>
                                      <w:divBdr>
                                        <w:top w:val="none" w:sz="0" w:space="0" w:color="auto"/>
                                        <w:left w:val="none" w:sz="0" w:space="0" w:color="auto"/>
                                        <w:bottom w:val="none" w:sz="0" w:space="0" w:color="auto"/>
                                        <w:right w:val="none" w:sz="0" w:space="0" w:color="auto"/>
                                      </w:divBdr>
                                      <w:divsChild>
                                        <w:div w:id="595476545">
                                          <w:marLeft w:val="0"/>
                                          <w:marRight w:val="0"/>
                                          <w:marTop w:val="0"/>
                                          <w:marBottom w:val="0"/>
                                          <w:divBdr>
                                            <w:top w:val="none" w:sz="0" w:space="0" w:color="auto"/>
                                            <w:left w:val="none" w:sz="0" w:space="0" w:color="auto"/>
                                            <w:bottom w:val="none" w:sz="0" w:space="0" w:color="auto"/>
                                            <w:right w:val="none" w:sz="0" w:space="0" w:color="auto"/>
                                          </w:divBdr>
                                          <w:divsChild>
                                            <w:div w:id="2138376053">
                                              <w:marLeft w:val="0"/>
                                              <w:marRight w:val="0"/>
                                              <w:marTop w:val="0"/>
                                              <w:marBottom w:val="0"/>
                                              <w:divBdr>
                                                <w:top w:val="none" w:sz="0" w:space="0" w:color="auto"/>
                                                <w:left w:val="none" w:sz="0" w:space="0" w:color="auto"/>
                                                <w:bottom w:val="none" w:sz="0" w:space="0" w:color="auto"/>
                                                <w:right w:val="none" w:sz="0" w:space="0" w:color="auto"/>
                                              </w:divBdr>
                                              <w:divsChild>
                                                <w:div w:id="1913391264">
                                                  <w:marLeft w:val="0"/>
                                                  <w:marRight w:val="0"/>
                                                  <w:marTop w:val="0"/>
                                                  <w:marBottom w:val="0"/>
                                                  <w:divBdr>
                                                    <w:top w:val="none" w:sz="0" w:space="0" w:color="auto"/>
                                                    <w:left w:val="none" w:sz="0" w:space="0" w:color="auto"/>
                                                    <w:bottom w:val="none" w:sz="0" w:space="0" w:color="auto"/>
                                                    <w:right w:val="none" w:sz="0" w:space="0" w:color="auto"/>
                                                  </w:divBdr>
                                                  <w:divsChild>
                                                    <w:div w:id="354891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4920001">
      <w:bodyDiv w:val="1"/>
      <w:marLeft w:val="0"/>
      <w:marRight w:val="0"/>
      <w:marTop w:val="0"/>
      <w:marBottom w:val="0"/>
      <w:divBdr>
        <w:top w:val="none" w:sz="0" w:space="0" w:color="auto"/>
        <w:left w:val="none" w:sz="0" w:space="0" w:color="auto"/>
        <w:bottom w:val="none" w:sz="0" w:space="0" w:color="auto"/>
        <w:right w:val="none" w:sz="0" w:space="0" w:color="auto"/>
      </w:divBdr>
      <w:divsChild>
        <w:div w:id="592517348">
          <w:marLeft w:val="0"/>
          <w:marRight w:val="0"/>
          <w:marTop w:val="0"/>
          <w:marBottom w:val="0"/>
          <w:divBdr>
            <w:top w:val="none" w:sz="0" w:space="0" w:color="auto"/>
            <w:left w:val="none" w:sz="0" w:space="0" w:color="auto"/>
            <w:bottom w:val="none" w:sz="0" w:space="0" w:color="auto"/>
            <w:right w:val="none" w:sz="0" w:space="0" w:color="auto"/>
          </w:divBdr>
          <w:divsChild>
            <w:div w:id="2018967613">
              <w:marLeft w:val="0"/>
              <w:marRight w:val="0"/>
              <w:marTop w:val="0"/>
              <w:marBottom w:val="0"/>
              <w:divBdr>
                <w:top w:val="none" w:sz="0" w:space="0" w:color="auto"/>
                <w:left w:val="none" w:sz="0" w:space="0" w:color="auto"/>
                <w:bottom w:val="none" w:sz="0" w:space="0" w:color="auto"/>
                <w:right w:val="none" w:sz="0" w:space="0" w:color="auto"/>
              </w:divBdr>
              <w:divsChild>
                <w:div w:id="1513104696">
                  <w:marLeft w:val="0"/>
                  <w:marRight w:val="0"/>
                  <w:marTop w:val="0"/>
                  <w:marBottom w:val="0"/>
                  <w:divBdr>
                    <w:top w:val="none" w:sz="0" w:space="0" w:color="auto"/>
                    <w:left w:val="none" w:sz="0" w:space="0" w:color="auto"/>
                    <w:bottom w:val="none" w:sz="0" w:space="0" w:color="auto"/>
                    <w:right w:val="none" w:sz="0" w:space="0" w:color="auto"/>
                  </w:divBdr>
                  <w:divsChild>
                    <w:div w:id="1154834037">
                      <w:marLeft w:val="0"/>
                      <w:marRight w:val="0"/>
                      <w:marTop w:val="0"/>
                      <w:marBottom w:val="0"/>
                      <w:divBdr>
                        <w:top w:val="none" w:sz="0" w:space="0" w:color="auto"/>
                        <w:left w:val="none" w:sz="0" w:space="0" w:color="auto"/>
                        <w:bottom w:val="none" w:sz="0" w:space="0" w:color="auto"/>
                        <w:right w:val="none" w:sz="0" w:space="0" w:color="auto"/>
                      </w:divBdr>
                      <w:divsChild>
                        <w:div w:id="199826616">
                          <w:marLeft w:val="-15"/>
                          <w:marRight w:val="0"/>
                          <w:marTop w:val="0"/>
                          <w:marBottom w:val="0"/>
                          <w:divBdr>
                            <w:top w:val="none" w:sz="0" w:space="0" w:color="auto"/>
                            <w:left w:val="none" w:sz="0" w:space="0" w:color="auto"/>
                            <w:bottom w:val="none" w:sz="0" w:space="0" w:color="auto"/>
                            <w:right w:val="none" w:sz="0" w:space="0" w:color="auto"/>
                          </w:divBdr>
                          <w:divsChild>
                            <w:div w:id="829444472">
                              <w:marLeft w:val="0"/>
                              <w:marRight w:val="0"/>
                              <w:marTop w:val="0"/>
                              <w:marBottom w:val="0"/>
                              <w:divBdr>
                                <w:top w:val="none" w:sz="0" w:space="0" w:color="auto"/>
                                <w:left w:val="none" w:sz="0" w:space="0" w:color="auto"/>
                                <w:bottom w:val="none" w:sz="0" w:space="0" w:color="auto"/>
                                <w:right w:val="none" w:sz="0" w:space="0" w:color="auto"/>
                              </w:divBdr>
                              <w:divsChild>
                                <w:div w:id="1755474049">
                                  <w:marLeft w:val="0"/>
                                  <w:marRight w:val="-15"/>
                                  <w:marTop w:val="0"/>
                                  <w:marBottom w:val="0"/>
                                  <w:divBdr>
                                    <w:top w:val="none" w:sz="0" w:space="0" w:color="auto"/>
                                    <w:left w:val="none" w:sz="0" w:space="0" w:color="auto"/>
                                    <w:bottom w:val="none" w:sz="0" w:space="0" w:color="auto"/>
                                    <w:right w:val="none" w:sz="0" w:space="0" w:color="auto"/>
                                  </w:divBdr>
                                  <w:divsChild>
                                    <w:div w:id="161090707">
                                      <w:marLeft w:val="0"/>
                                      <w:marRight w:val="0"/>
                                      <w:marTop w:val="0"/>
                                      <w:marBottom w:val="0"/>
                                      <w:divBdr>
                                        <w:top w:val="none" w:sz="0" w:space="0" w:color="auto"/>
                                        <w:left w:val="none" w:sz="0" w:space="0" w:color="auto"/>
                                        <w:bottom w:val="none" w:sz="0" w:space="0" w:color="auto"/>
                                        <w:right w:val="none" w:sz="0" w:space="0" w:color="auto"/>
                                      </w:divBdr>
                                      <w:divsChild>
                                        <w:div w:id="634288664">
                                          <w:marLeft w:val="0"/>
                                          <w:marRight w:val="0"/>
                                          <w:marTop w:val="0"/>
                                          <w:marBottom w:val="0"/>
                                          <w:divBdr>
                                            <w:top w:val="none" w:sz="0" w:space="0" w:color="auto"/>
                                            <w:left w:val="none" w:sz="0" w:space="0" w:color="auto"/>
                                            <w:bottom w:val="none" w:sz="0" w:space="0" w:color="auto"/>
                                            <w:right w:val="none" w:sz="0" w:space="0" w:color="auto"/>
                                          </w:divBdr>
                                          <w:divsChild>
                                            <w:div w:id="674958054">
                                              <w:marLeft w:val="-270"/>
                                              <w:marRight w:val="0"/>
                                              <w:marTop w:val="0"/>
                                              <w:marBottom w:val="0"/>
                                              <w:divBdr>
                                                <w:top w:val="none" w:sz="0" w:space="0" w:color="auto"/>
                                                <w:left w:val="none" w:sz="0" w:space="0" w:color="auto"/>
                                                <w:bottom w:val="none" w:sz="0" w:space="0" w:color="auto"/>
                                                <w:right w:val="none" w:sz="0" w:space="0" w:color="auto"/>
                                              </w:divBdr>
                                              <w:divsChild>
                                                <w:div w:id="161622847">
                                                  <w:marLeft w:val="0"/>
                                                  <w:marRight w:val="0"/>
                                                  <w:marTop w:val="0"/>
                                                  <w:marBottom w:val="0"/>
                                                  <w:divBdr>
                                                    <w:top w:val="single" w:sz="6" w:space="0" w:color="E5E6E9"/>
                                                    <w:left w:val="single" w:sz="6" w:space="0" w:color="DFE0E4"/>
                                                    <w:bottom w:val="single" w:sz="6" w:space="0" w:color="D0D1D5"/>
                                                    <w:right w:val="single" w:sz="6" w:space="0" w:color="DFE0E4"/>
                                                  </w:divBdr>
                                                  <w:divsChild>
                                                    <w:div w:id="635843364">
                                                      <w:marLeft w:val="0"/>
                                                      <w:marRight w:val="0"/>
                                                      <w:marTop w:val="0"/>
                                                      <w:marBottom w:val="0"/>
                                                      <w:divBdr>
                                                        <w:top w:val="none" w:sz="0" w:space="0" w:color="auto"/>
                                                        <w:left w:val="none" w:sz="0" w:space="0" w:color="auto"/>
                                                        <w:bottom w:val="none" w:sz="0" w:space="0" w:color="auto"/>
                                                        <w:right w:val="none" w:sz="0" w:space="0" w:color="auto"/>
                                                      </w:divBdr>
                                                      <w:divsChild>
                                                        <w:div w:id="936979417">
                                                          <w:marLeft w:val="0"/>
                                                          <w:marRight w:val="0"/>
                                                          <w:marTop w:val="0"/>
                                                          <w:marBottom w:val="0"/>
                                                          <w:divBdr>
                                                            <w:top w:val="none" w:sz="0" w:space="0" w:color="auto"/>
                                                            <w:left w:val="none" w:sz="0" w:space="0" w:color="auto"/>
                                                            <w:bottom w:val="none" w:sz="0" w:space="0" w:color="auto"/>
                                                            <w:right w:val="none" w:sz="0" w:space="0" w:color="auto"/>
                                                          </w:divBdr>
                                                          <w:divsChild>
                                                            <w:div w:id="750469566">
                                                              <w:marLeft w:val="0"/>
                                                              <w:marRight w:val="0"/>
                                                              <w:marTop w:val="0"/>
                                                              <w:marBottom w:val="0"/>
                                                              <w:divBdr>
                                                                <w:top w:val="none" w:sz="0" w:space="0" w:color="auto"/>
                                                                <w:left w:val="none" w:sz="0" w:space="0" w:color="auto"/>
                                                                <w:bottom w:val="none" w:sz="0" w:space="0" w:color="auto"/>
                                                                <w:right w:val="none" w:sz="0" w:space="0" w:color="auto"/>
                                                              </w:divBdr>
                                                              <w:divsChild>
                                                                <w:div w:id="136629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92088914">
      <w:bodyDiv w:val="1"/>
      <w:marLeft w:val="0"/>
      <w:marRight w:val="0"/>
      <w:marTop w:val="0"/>
      <w:marBottom w:val="0"/>
      <w:divBdr>
        <w:top w:val="none" w:sz="0" w:space="0" w:color="auto"/>
        <w:left w:val="none" w:sz="0" w:space="0" w:color="auto"/>
        <w:bottom w:val="none" w:sz="0" w:space="0" w:color="auto"/>
        <w:right w:val="none" w:sz="0" w:space="0" w:color="auto"/>
      </w:divBdr>
      <w:divsChild>
        <w:div w:id="95099949">
          <w:marLeft w:val="0"/>
          <w:marRight w:val="0"/>
          <w:marTop w:val="0"/>
          <w:marBottom w:val="0"/>
          <w:divBdr>
            <w:top w:val="none" w:sz="0" w:space="0" w:color="auto"/>
            <w:left w:val="none" w:sz="0" w:space="0" w:color="auto"/>
            <w:bottom w:val="none" w:sz="0" w:space="0" w:color="auto"/>
            <w:right w:val="none" w:sz="0" w:space="0" w:color="auto"/>
          </w:divBdr>
          <w:divsChild>
            <w:div w:id="1755395526">
              <w:marLeft w:val="0"/>
              <w:marRight w:val="0"/>
              <w:marTop w:val="0"/>
              <w:marBottom w:val="0"/>
              <w:divBdr>
                <w:top w:val="none" w:sz="0" w:space="0" w:color="auto"/>
                <w:left w:val="none" w:sz="0" w:space="0" w:color="auto"/>
                <w:bottom w:val="none" w:sz="0" w:space="0" w:color="auto"/>
                <w:right w:val="none" w:sz="0" w:space="0" w:color="auto"/>
              </w:divBdr>
              <w:divsChild>
                <w:div w:id="948126507">
                  <w:marLeft w:val="0"/>
                  <w:marRight w:val="0"/>
                  <w:marTop w:val="0"/>
                  <w:marBottom w:val="0"/>
                  <w:divBdr>
                    <w:top w:val="none" w:sz="0" w:space="0" w:color="auto"/>
                    <w:left w:val="none" w:sz="0" w:space="0" w:color="auto"/>
                    <w:bottom w:val="none" w:sz="0" w:space="0" w:color="auto"/>
                    <w:right w:val="none" w:sz="0" w:space="0" w:color="auto"/>
                  </w:divBdr>
                  <w:divsChild>
                    <w:div w:id="276838739">
                      <w:marLeft w:val="0"/>
                      <w:marRight w:val="0"/>
                      <w:marTop w:val="0"/>
                      <w:marBottom w:val="0"/>
                      <w:divBdr>
                        <w:top w:val="none" w:sz="0" w:space="0" w:color="auto"/>
                        <w:left w:val="none" w:sz="0" w:space="0" w:color="auto"/>
                        <w:bottom w:val="none" w:sz="0" w:space="0" w:color="auto"/>
                        <w:right w:val="none" w:sz="0" w:space="0" w:color="auto"/>
                      </w:divBdr>
                      <w:divsChild>
                        <w:div w:id="165637114">
                          <w:marLeft w:val="0"/>
                          <w:marRight w:val="0"/>
                          <w:marTop w:val="0"/>
                          <w:marBottom w:val="0"/>
                          <w:divBdr>
                            <w:top w:val="none" w:sz="0" w:space="0" w:color="auto"/>
                            <w:left w:val="none" w:sz="0" w:space="0" w:color="auto"/>
                            <w:bottom w:val="none" w:sz="0" w:space="0" w:color="auto"/>
                            <w:right w:val="none" w:sz="0" w:space="0" w:color="auto"/>
                          </w:divBdr>
                          <w:divsChild>
                            <w:div w:id="407193065">
                              <w:marLeft w:val="0"/>
                              <w:marRight w:val="0"/>
                              <w:marTop w:val="0"/>
                              <w:marBottom w:val="0"/>
                              <w:divBdr>
                                <w:top w:val="none" w:sz="0" w:space="0" w:color="auto"/>
                                <w:left w:val="none" w:sz="0" w:space="0" w:color="auto"/>
                                <w:bottom w:val="none" w:sz="0" w:space="0" w:color="auto"/>
                                <w:right w:val="none" w:sz="0" w:space="0" w:color="auto"/>
                              </w:divBdr>
                              <w:divsChild>
                                <w:div w:id="2061317114">
                                  <w:marLeft w:val="0"/>
                                  <w:marRight w:val="0"/>
                                  <w:marTop w:val="0"/>
                                  <w:marBottom w:val="0"/>
                                  <w:divBdr>
                                    <w:top w:val="none" w:sz="0" w:space="0" w:color="auto"/>
                                    <w:left w:val="none" w:sz="0" w:space="0" w:color="auto"/>
                                    <w:bottom w:val="none" w:sz="0" w:space="0" w:color="auto"/>
                                    <w:right w:val="none" w:sz="0" w:space="0" w:color="auto"/>
                                  </w:divBdr>
                                  <w:divsChild>
                                    <w:div w:id="1385103940">
                                      <w:marLeft w:val="0"/>
                                      <w:marRight w:val="0"/>
                                      <w:marTop w:val="0"/>
                                      <w:marBottom w:val="0"/>
                                      <w:divBdr>
                                        <w:top w:val="none" w:sz="0" w:space="0" w:color="auto"/>
                                        <w:left w:val="none" w:sz="0" w:space="0" w:color="auto"/>
                                        <w:bottom w:val="none" w:sz="0" w:space="0" w:color="auto"/>
                                        <w:right w:val="none" w:sz="0" w:space="0" w:color="auto"/>
                                      </w:divBdr>
                                      <w:divsChild>
                                        <w:div w:id="1139494506">
                                          <w:marLeft w:val="0"/>
                                          <w:marRight w:val="0"/>
                                          <w:marTop w:val="0"/>
                                          <w:marBottom w:val="0"/>
                                          <w:divBdr>
                                            <w:top w:val="none" w:sz="0" w:space="0" w:color="auto"/>
                                            <w:left w:val="none" w:sz="0" w:space="0" w:color="auto"/>
                                            <w:bottom w:val="none" w:sz="0" w:space="0" w:color="auto"/>
                                            <w:right w:val="none" w:sz="0" w:space="0" w:color="auto"/>
                                          </w:divBdr>
                                          <w:divsChild>
                                            <w:div w:id="1206679225">
                                              <w:marLeft w:val="0"/>
                                              <w:marRight w:val="0"/>
                                              <w:marTop w:val="0"/>
                                              <w:marBottom w:val="0"/>
                                              <w:divBdr>
                                                <w:top w:val="none" w:sz="0" w:space="0" w:color="auto"/>
                                                <w:left w:val="none" w:sz="0" w:space="0" w:color="auto"/>
                                                <w:bottom w:val="none" w:sz="0" w:space="0" w:color="auto"/>
                                                <w:right w:val="none" w:sz="0" w:space="0" w:color="auto"/>
                                              </w:divBdr>
                                              <w:divsChild>
                                                <w:div w:id="1799227518">
                                                  <w:marLeft w:val="0"/>
                                                  <w:marRight w:val="0"/>
                                                  <w:marTop w:val="0"/>
                                                  <w:marBottom w:val="0"/>
                                                  <w:divBdr>
                                                    <w:top w:val="none" w:sz="0" w:space="0" w:color="auto"/>
                                                    <w:left w:val="none" w:sz="0" w:space="0" w:color="auto"/>
                                                    <w:bottom w:val="none" w:sz="0" w:space="0" w:color="auto"/>
                                                    <w:right w:val="none" w:sz="0" w:space="0" w:color="auto"/>
                                                  </w:divBdr>
                                                  <w:divsChild>
                                                    <w:div w:id="109733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5806432">
      <w:bodyDiv w:val="1"/>
      <w:marLeft w:val="0"/>
      <w:marRight w:val="0"/>
      <w:marTop w:val="0"/>
      <w:marBottom w:val="0"/>
      <w:divBdr>
        <w:top w:val="none" w:sz="0" w:space="0" w:color="auto"/>
        <w:left w:val="none" w:sz="0" w:space="0" w:color="auto"/>
        <w:bottom w:val="none" w:sz="0" w:space="0" w:color="auto"/>
        <w:right w:val="none" w:sz="0" w:space="0" w:color="auto"/>
      </w:divBdr>
      <w:divsChild>
        <w:div w:id="692387970">
          <w:marLeft w:val="0"/>
          <w:marRight w:val="0"/>
          <w:marTop w:val="0"/>
          <w:marBottom w:val="0"/>
          <w:divBdr>
            <w:top w:val="none" w:sz="0" w:space="0" w:color="auto"/>
            <w:left w:val="none" w:sz="0" w:space="0" w:color="auto"/>
            <w:bottom w:val="none" w:sz="0" w:space="0" w:color="auto"/>
            <w:right w:val="none" w:sz="0" w:space="0" w:color="auto"/>
          </w:divBdr>
          <w:divsChild>
            <w:div w:id="283662033">
              <w:marLeft w:val="0"/>
              <w:marRight w:val="0"/>
              <w:marTop w:val="0"/>
              <w:marBottom w:val="0"/>
              <w:divBdr>
                <w:top w:val="none" w:sz="0" w:space="0" w:color="auto"/>
                <w:left w:val="none" w:sz="0" w:space="0" w:color="auto"/>
                <w:bottom w:val="none" w:sz="0" w:space="0" w:color="auto"/>
                <w:right w:val="none" w:sz="0" w:space="0" w:color="auto"/>
              </w:divBdr>
              <w:divsChild>
                <w:div w:id="513496968">
                  <w:marLeft w:val="0"/>
                  <w:marRight w:val="0"/>
                  <w:marTop w:val="0"/>
                  <w:marBottom w:val="0"/>
                  <w:divBdr>
                    <w:top w:val="none" w:sz="0" w:space="0" w:color="auto"/>
                    <w:left w:val="none" w:sz="0" w:space="0" w:color="auto"/>
                    <w:bottom w:val="none" w:sz="0" w:space="0" w:color="auto"/>
                    <w:right w:val="none" w:sz="0" w:space="0" w:color="auto"/>
                  </w:divBdr>
                  <w:divsChild>
                    <w:div w:id="1275287712">
                      <w:marLeft w:val="0"/>
                      <w:marRight w:val="0"/>
                      <w:marTop w:val="0"/>
                      <w:marBottom w:val="0"/>
                      <w:divBdr>
                        <w:top w:val="none" w:sz="0" w:space="0" w:color="auto"/>
                        <w:left w:val="none" w:sz="0" w:space="0" w:color="auto"/>
                        <w:bottom w:val="none" w:sz="0" w:space="0" w:color="auto"/>
                        <w:right w:val="none" w:sz="0" w:space="0" w:color="auto"/>
                      </w:divBdr>
                      <w:divsChild>
                        <w:div w:id="551428998">
                          <w:marLeft w:val="0"/>
                          <w:marRight w:val="0"/>
                          <w:marTop w:val="0"/>
                          <w:marBottom w:val="0"/>
                          <w:divBdr>
                            <w:top w:val="none" w:sz="0" w:space="0" w:color="auto"/>
                            <w:left w:val="none" w:sz="0" w:space="0" w:color="auto"/>
                            <w:bottom w:val="none" w:sz="0" w:space="0" w:color="auto"/>
                            <w:right w:val="none" w:sz="0" w:space="0" w:color="auto"/>
                          </w:divBdr>
                          <w:divsChild>
                            <w:div w:id="966397640">
                              <w:marLeft w:val="0"/>
                              <w:marRight w:val="0"/>
                              <w:marTop w:val="0"/>
                              <w:marBottom w:val="0"/>
                              <w:divBdr>
                                <w:top w:val="none" w:sz="0" w:space="0" w:color="auto"/>
                                <w:left w:val="none" w:sz="0" w:space="0" w:color="auto"/>
                                <w:bottom w:val="none" w:sz="0" w:space="0" w:color="auto"/>
                                <w:right w:val="none" w:sz="0" w:space="0" w:color="auto"/>
                              </w:divBdr>
                              <w:divsChild>
                                <w:div w:id="1191645440">
                                  <w:marLeft w:val="0"/>
                                  <w:marRight w:val="0"/>
                                  <w:marTop w:val="0"/>
                                  <w:marBottom w:val="0"/>
                                  <w:divBdr>
                                    <w:top w:val="none" w:sz="0" w:space="0" w:color="auto"/>
                                    <w:left w:val="none" w:sz="0" w:space="0" w:color="auto"/>
                                    <w:bottom w:val="none" w:sz="0" w:space="0" w:color="auto"/>
                                    <w:right w:val="none" w:sz="0" w:space="0" w:color="auto"/>
                                  </w:divBdr>
                                  <w:divsChild>
                                    <w:div w:id="1386031629">
                                      <w:marLeft w:val="0"/>
                                      <w:marRight w:val="0"/>
                                      <w:marTop w:val="0"/>
                                      <w:marBottom w:val="0"/>
                                      <w:divBdr>
                                        <w:top w:val="none" w:sz="0" w:space="0" w:color="auto"/>
                                        <w:left w:val="none" w:sz="0" w:space="0" w:color="auto"/>
                                        <w:bottom w:val="none" w:sz="0" w:space="0" w:color="auto"/>
                                        <w:right w:val="none" w:sz="0" w:space="0" w:color="auto"/>
                                      </w:divBdr>
                                      <w:divsChild>
                                        <w:div w:id="1586955350">
                                          <w:marLeft w:val="0"/>
                                          <w:marRight w:val="0"/>
                                          <w:marTop w:val="0"/>
                                          <w:marBottom w:val="0"/>
                                          <w:divBdr>
                                            <w:top w:val="none" w:sz="0" w:space="0" w:color="auto"/>
                                            <w:left w:val="none" w:sz="0" w:space="0" w:color="auto"/>
                                            <w:bottom w:val="none" w:sz="0" w:space="0" w:color="auto"/>
                                            <w:right w:val="none" w:sz="0" w:space="0" w:color="auto"/>
                                          </w:divBdr>
                                          <w:divsChild>
                                            <w:div w:id="436829021">
                                              <w:marLeft w:val="0"/>
                                              <w:marRight w:val="0"/>
                                              <w:marTop w:val="0"/>
                                              <w:marBottom w:val="0"/>
                                              <w:divBdr>
                                                <w:top w:val="none" w:sz="0" w:space="0" w:color="auto"/>
                                                <w:left w:val="none" w:sz="0" w:space="0" w:color="auto"/>
                                                <w:bottom w:val="none" w:sz="0" w:space="0" w:color="auto"/>
                                                <w:right w:val="none" w:sz="0" w:space="0" w:color="auto"/>
                                              </w:divBdr>
                                              <w:divsChild>
                                                <w:div w:id="42485178">
                                                  <w:marLeft w:val="0"/>
                                                  <w:marRight w:val="0"/>
                                                  <w:marTop w:val="0"/>
                                                  <w:marBottom w:val="0"/>
                                                  <w:divBdr>
                                                    <w:top w:val="none" w:sz="0" w:space="0" w:color="auto"/>
                                                    <w:left w:val="none" w:sz="0" w:space="0" w:color="auto"/>
                                                    <w:bottom w:val="none" w:sz="0" w:space="0" w:color="auto"/>
                                                    <w:right w:val="none" w:sz="0" w:space="0" w:color="auto"/>
                                                  </w:divBdr>
                                                  <w:divsChild>
                                                    <w:div w:id="1900508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bs.org/wgbh/nova/ancient/bibles-buried-secrets.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youtube.com/watch?v=qalTJzk4kO0" TargetMode="External"/></Relationships>
</file>

<file path=word/_rels/endnotes.xml.rels><?xml version="1.0" encoding="UTF-8" standalone="yes"?>
<Relationships xmlns="http://schemas.openxmlformats.org/package/2006/relationships"><Relationship Id="rId8" Type="http://schemas.openxmlformats.org/officeDocument/2006/relationships/hyperlink" Target="http://en.wikipedia.org/wiki/Stele_of_the_Vultures" TargetMode="External"/><Relationship Id="rId13" Type="http://schemas.openxmlformats.org/officeDocument/2006/relationships/hyperlink" Target="http://en.wikipedia.org/wiki/Elam" TargetMode="External"/><Relationship Id="rId18" Type="http://schemas.openxmlformats.org/officeDocument/2006/relationships/hyperlink" Target="http://en.wikipedia.org/wiki/Aram-Naharaim" TargetMode="External"/><Relationship Id="rId3" Type="http://schemas.openxmlformats.org/officeDocument/2006/relationships/hyperlink" Target="http://www.hartford-hwp.com/image_archive/ue/pottery05.jpg" TargetMode="External"/><Relationship Id="rId21" Type="http://schemas.openxmlformats.org/officeDocument/2006/relationships/hyperlink" Target="http://www.goodreads.com/book/show/277439.The_Structure_of_Biblical_Authority" TargetMode="External"/><Relationship Id="rId7" Type="http://schemas.openxmlformats.org/officeDocument/2006/relationships/hyperlink" Target="http://en.wikipedia.org/wiki/Phalanx" TargetMode="External"/><Relationship Id="rId12" Type="http://schemas.openxmlformats.org/officeDocument/2006/relationships/hyperlink" Target="http://en.wikipedia.org/wiki/Sumerian_King_List" TargetMode="External"/><Relationship Id="rId17" Type="http://schemas.openxmlformats.org/officeDocument/2006/relationships/hyperlink" Target="http://en.wikipedia.org/wiki/Nahor" TargetMode="External"/><Relationship Id="rId2" Type="http://schemas.openxmlformats.org/officeDocument/2006/relationships/hyperlink" Target="https://en.wikipedia.org/wiki/Ubaid_period#/media/File:Frieze-group-3-example1.jpg" TargetMode="External"/><Relationship Id="rId16" Type="http://schemas.openxmlformats.org/officeDocument/2006/relationships/hyperlink" Target="http://en.wikipedia.org/wiki/Haran_(biblical_place)" TargetMode="External"/><Relationship Id="rId20" Type="http://schemas.openxmlformats.org/officeDocument/2006/relationships/hyperlink" Target="http://en.wikipedia.org/wiki/Meredith_Kline" TargetMode="External"/><Relationship Id="rId1" Type="http://schemas.openxmlformats.org/officeDocument/2006/relationships/hyperlink" Target="http://en.wikipedia.org/wiki/Sumer" TargetMode="External"/><Relationship Id="rId6" Type="http://schemas.openxmlformats.org/officeDocument/2006/relationships/hyperlink" Target="https://en.wikipedia.org/wiki/Phalanx#/media/File:Stele_of_Vultures_detail_01a.jpg" TargetMode="External"/><Relationship Id="rId11" Type="http://schemas.openxmlformats.org/officeDocument/2006/relationships/hyperlink" Target="http://en.wikipedia.org/wiki/Ibbi-Sin" TargetMode="External"/><Relationship Id="rId5" Type="http://schemas.openxmlformats.org/officeDocument/2006/relationships/hyperlink" Target="https://en.wikipedia.org/wiki/Stele_of_the_Vultures#/media/File:Stele_of_Vultures_detail_01-transparent.png" TargetMode="External"/><Relationship Id="rId15" Type="http://schemas.openxmlformats.org/officeDocument/2006/relationships/hyperlink" Target="https://upload.wikimedia.org/wikipedia/commons/5/58/Code-de-Hammurabi-1.jpg" TargetMode="External"/><Relationship Id="rId10" Type="http://schemas.openxmlformats.org/officeDocument/2006/relationships/hyperlink" Target="http://en.wikipedia.org/wiki/Ur_Ka%C5%9Bdim" TargetMode="External"/><Relationship Id="rId19" Type="http://schemas.openxmlformats.org/officeDocument/2006/relationships/hyperlink" Target="http://en.wikipedia.org/wiki/Paddan_Aram" TargetMode="External"/><Relationship Id="rId4" Type="http://schemas.openxmlformats.org/officeDocument/2006/relationships/hyperlink" Target="http://www.barnesandnoble.com/w/the-ancient-near-east-james-b-pritchard/1116828799?ean=9780691147253" TargetMode="External"/><Relationship Id="rId9" Type="http://schemas.openxmlformats.org/officeDocument/2006/relationships/hyperlink" Target="http://en.wikipedia.org/wiki/Ur" TargetMode="External"/><Relationship Id="rId14" Type="http://schemas.openxmlformats.org/officeDocument/2006/relationships/hyperlink" Target="http://en.wikipedia.org/wiki/Hammurabi" TargetMode="External"/><Relationship Id="rId22" Type="http://schemas.openxmlformats.org/officeDocument/2006/relationships/hyperlink" Target="http://www.amazon.com/Treaty-Great-King-Deuteronomy-Commentary/dp/161097698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DE40C-7189-41A6-AF30-8EFAE078B2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1002</TotalTime>
  <Pages>11</Pages>
  <Words>2139</Words>
  <Characters>12194</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Swerbs</dc:creator>
  <cp:lastModifiedBy>Herb Swanson</cp:lastModifiedBy>
  <cp:revision>37</cp:revision>
  <cp:lastPrinted>2012-08-25T18:06:00Z</cp:lastPrinted>
  <dcterms:created xsi:type="dcterms:W3CDTF">2015-06-02T16:08:00Z</dcterms:created>
  <dcterms:modified xsi:type="dcterms:W3CDTF">2017-10-29T06:09:00Z</dcterms:modified>
</cp:coreProperties>
</file>