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05689A" w:rsidRDefault="0005689A" w:rsidP="0005689A">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21</w:t>
      </w:r>
      <w:r w:rsidRPr="004B4A95">
        <w:rPr>
          <w:rFonts w:asciiTheme="majorHAnsi" w:eastAsiaTheme="majorEastAsia" w:hAnsiTheme="majorHAnsi" w:cstheme="majorBidi"/>
          <w:b w:val="0"/>
          <w:bCs w:val="0"/>
          <w:spacing w:val="-10"/>
          <w:sz w:val="40"/>
          <w:szCs w:val="56"/>
          <w:u w:val="none"/>
        </w:rPr>
        <w:t xml:space="preserve">, </w:t>
      </w:r>
      <w:r w:rsidR="00011B21" w:rsidRPr="0005689A">
        <w:rPr>
          <w:rFonts w:asciiTheme="majorHAnsi" w:eastAsiaTheme="majorEastAsia" w:hAnsiTheme="majorHAnsi" w:cstheme="majorBidi"/>
          <w:b w:val="0"/>
          <w:bCs w:val="0"/>
          <w:spacing w:val="-10"/>
          <w:sz w:val="40"/>
          <w:szCs w:val="56"/>
          <w:u w:val="none"/>
        </w:rPr>
        <w:t>Tel Dan Stele</w:t>
      </w:r>
    </w:p>
    <w:p w:rsidR="0005689A" w:rsidRPr="00871F66" w:rsidRDefault="0005689A" w:rsidP="0005689A">
      <w:pPr>
        <w:ind w:left="720" w:right="720"/>
        <w:rPr>
          <w:rStyle w:val="Hyperlink"/>
          <w:color w:val="000000" w:themeColor="text1"/>
        </w:rPr>
      </w:pPr>
      <w:hyperlink r:id="rId8" w:history="1">
        <w:r w:rsidRPr="00FE3834">
          <w:rPr>
            <w:rStyle w:val="Hyperlink"/>
          </w:rPr>
          <w:t>http://www.pbs.org/wgbh/nova/ancient/bibles-buried-secrets.html</w:t>
        </w:r>
      </w:hyperlink>
    </w:p>
    <w:p w:rsidR="0005689A" w:rsidRPr="00871F66" w:rsidRDefault="0005689A" w:rsidP="0005689A">
      <w:pPr>
        <w:ind w:left="720" w:right="720"/>
        <w:rPr>
          <w:rStyle w:val="Hyperlink"/>
          <w:color w:val="000000" w:themeColor="text1"/>
        </w:rPr>
      </w:pPr>
      <w:hyperlink r:id="rId9" w:history="1">
        <w:r w:rsidRPr="009976A7">
          <w:rPr>
            <w:rStyle w:val="Hyperlink"/>
          </w:rPr>
          <w:t>https://www.youtube.com/watch?v=qalTJzk4kO0</w:t>
        </w:r>
      </w:hyperlink>
    </w:p>
    <w:p w:rsidR="0005689A" w:rsidRPr="004B4A95" w:rsidRDefault="0005689A" w:rsidP="0005689A">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05689A" w:rsidRDefault="0005689A" w:rsidP="0005689A">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05689A" w:rsidRPr="004B4A95" w:rsidRDefault="0005689A" w:rsidP="0005689A">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F02A6F" w:rsidRDefault="00103637" w:rsidP="009A48A6">
      <w:pPr>
        <w:tabs>
          <w:tab w:val="left" w:pos="1080"/>
        </w:tabs>
        <w:rPr>
          <w:lang w:val="en"/>
        </w:rPr>
      </w:pPr>
      <w:r>
        <w:rPr>
          <w:lang w:val="en"/>
        </w:rPr>
        <w:t>Our closer summary examination o</w:t>
      </w:r>
      <w:r w:rsidR="00583BF8">
        <w:rPr>
          <w:lang w:val="en"/>
        </w:rPr>
        <w:t>f the Egyptian pharaohs from 14</w:t>
      </w:r>
      <w:r>
        <w:rPr>
          <w:lang w:val="en"/>
        </w:rPr>
        <w:t>9</w:t>
      </w:r>
      <w:r w:rsidR="00583BF8">
        <w:rPr>
          <w:lang w:val="en"/>
        </w:rPr>
        <w:t>3</w:t>
      </w:r>
      <w:r>
        <w:rPr>
          <w:lang w:val="en"/>
        </w:rPr>
        <w:t xml:space="preserve"> to 1001</w:t>
      </w:r>
      <w:r w:rsidR="00583BF8">
        <w:rPr>
          <w:lang w:val="en"/>
        </w:rPr>
        <w:t xml:space="preserve"> BC reveals</w:t>
      </w:r>
      <w:r>
        <w:rPr>
          <w:lang w:val="en"/>
        </w:rPr>
        <w:t xml:space="preserve"> some interesting facts.  </w:t>
      </w:r>
      <w:r w:rsidRPr="00EE7D8A">
        <w:t>Tutankhamun</w:t>
      </w:r>
      <w:r>
        <w:rPr>
          <w:lang w:val="en"/>
        </w:rPr>
        <w:t xml:space="preserve"> was too young and too sick to be a combatant.  Ramesses </w:t>
      </w:r>
      <w:r w:rsidR="0050171D">
        <w:rPr>
          <w:lang w:val="en"/>
        </w:rPr>
        <w:t>Ⅱ</w:t>
      </w:r>
      <w:r>
        <w:rPr>
          <w:lang w:val="en"/>
        </w:rPr>
        <w:t xml:space="preserve"> exaggerated his success at Kadesh for the homefolks: at best</w:t>
      </w:r>
      <w:r w:rsidR="00583BF8">
        <w:rPr>
          <w:lang w:val="en"/>
        </w:rPr>
        <w:t>,</w:t>
      </w:r>
      <w:r>
        <w:rPr>
          <w:lang w:val="en"/>
        </w:rPr>
        <w:t xml:space="preserve"> it was a stalemate; in reality he sustained heavy losses, and may have crippled the Egyptian military for generations.  Merneptah was too old to be a combatant, so all the credits on his stele were the work of subordinates, or additional exaggerations: the fact that the stele was purloined may indicate that Egypt was already bankrupt.</w:t>
      </w:r>
    </w:p>
    <w:p w:rsidR="00F600CA" w:rsidRDefault="00103637" w:rsidP="009A48A6">
      <w:pPr>
        <w:tabs>
          <w:tab w:val="left" w:pos="1080"/>
        </w:tabs>
      </w:pPr>
      <w:r>
        <w:rPr>
          <w:lang w:val="en"/>
        </w:rPr>
        <w:t xml:space="preserve">We reevaluated the Israelite chronology based on the LXX text, and </w:t>
      </w:r>
      <w:r w:rsidR="00583BF8">
        <w:rPr>
          <w:lang w:val="en"/>
        </w:rPr>
        <w:t>took</w:t>
      </w:r>
      <w:r>
        <w:rPr>
          <w:lang w:val="en"/>
        </w:rPr>
        <w:t xml:space="preserve"> the Egyptian chronology </w:t>
      </w:r>
      <w:r w:rsidR="00583BF8">
        <w:rPr>
          <w:lang w:val="en"/>
        </w:rPr>
        <w:t>as presented</w:t>
      </w:r>
      <w:r>
        <w:rPr>
          <w:lang w:val="en"/>
        </w:rPr>
        <w:t xml:space="preserve">, demonstrating the possibility of an exact fit and disclosing the chance that </w:t>
      </w:r>
      <w:r>
        <w:t xml:space="preserve">Amenhotep </w:t>
      </w:r>
      <w:r w:rsidR="0050171D">
        <w:t>Ⅱ</w:t>
      </w:r>
      <w:r>
        <w:t xml:space="preserve"> is the pharaoh of the Exodus.</w:t>
      </w:r>
    </w:p>
    <w:p w:rsidR="00F600CA" w:rsidRDefault="00103637" w:rsidP="009A48A6">
      <w:pPr>
        <w:tabs>
          <w:tab w:val="left" w:pos="1080"/>
        </w:tabs>
      </w:pPr>
      <w:r>
        <w:lastRenderedPageBreak/>
        <w:t>Then we returned to Tel Dan and Tel Zayit matters to observe that the reality of David’s existence, and the possibility of Moses’s authorship are both reasonably credible with</w:t>
      </w:r>
      <w:r w:rsidR="009A48A6">
        <w:t>out either Tel Dan or Tel Zayit.  If anything</w:t>
      </w:r>
      <w:r w:rsidR="000B367F">
        <w:t>,</w:t>
      </w:r>
      <w:r>
        <w:t xml:space="preserve"> Tel Zayit damages the cause for the history of </w:t>
      </w:r>
      <w:r w:rsidR="00583BF8">
        <w:t xml:space="preserve">paleo-Hebrew </w:t>
      </w:r>
      <w:r>
        <w:t>writing.</w:t>
      </w:r>
    </w:p>
    <w:p w:rsidR="00103637" w:rsidRDefault="00103637" w:rsidP="009A48A6">
      <w:pPr>
        <w:tabs>
          <w:tab w:val="left" w:pos="1080"/>
        </w:tabs>
        <w:rPr>
          <w:lang w:val="en"/>
        </w:rPr>
      </w:pPr>
      <w:r>
        <w:t>In all, nothing was found to support or even suggest the origination of J around 950</w:t>
      </w:r>
      <w:r w:rsidR="000B367F">
        <w:t xml:space="preserve"> BC</w:t>
      </w:r>
      <w:r w:rsidR="00583BF8">
        <w:rPr>
          <w:rStyle w:val="EndnoteReference"/>
        </w:rPr>
        <w:endnoteReference w:id="1"/>
      </w:r>
      <w:r>
        <w:t>, or anything else concerning the various Documentary Hypotheses.</w:t>
      </w:r>
      <w:r w:rsidR="009A48A6">
        <w:t xml:space="preserve">  What was found is that BBS, in the process of jumping around, risks overlooking and oversimplifying very important material, both biblical and Egyptian.</w:t>
      </w:r>
    </w:p>
    <w:p w:rsidR="00011B21" w:rsidRPr="0005689A" w:rsidRDefault="00011B21" w:rsidP="0005689A">
      <w:pPr>
        <w:spacing w:before="120"/>
        <w:jc w:val="both"/>
        <w:rPr>
          <w:rFonts w:ascii="Trebuchet MS" w:hAnsi="Trebuchet MS"/>
          <w:b/>
          <w:bCs/>
          <w:i/>
          <w:iCs/>
          <w:sz w:val="36"/>
          <w:szCs w:val="36"/>
          <w:lang w:bidi="en-US"/>
        </w:rPr>
      </w:pPr>
      <w:r w:rsidRPr="0005689A">
        <w:rPr>
          <w:rFonts w:ascii="Trebuchet MS" w:hAnsi="Trebuchet MS"/>
          <w:b/>
          <w:bCs/>
          <w:i/>
          <w:iCs/>
          <w:sz w:val="36"/>
          <w:szCs w:val="36"/>
          <w:lang w:bidi="en-US"/>
        </w:rPr>
        <w:t>Script</w:t>
      </w:r>
    </w:p>
    <w:p w:rsidR="0090722F" w:rsidRPr="0090722F" w:rsidRDefault="0090722F" w:rsidP="0090722F">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Tel Dan Stele</w:t>
      </w:r>
      <w:r w:rsidR="00A47288">
        <w:rPr>
          <w:rFonts w:ascii="Segoe UI Semibold" w:eastAsia="Times New Roman" w:hAnsi="Segoe UI Semibold" w:cs="Segoe UI Semibold"/>
          <w:sz w:val="34"/>
          <w:szCs w:val="34"/>
        </w:rPr>
        <w:t xml:space="preserve"> (time 53:20)</w:t>
      </w:r>
    </w:p>
    <w:p w:rsidR="0005689A" w:rsidRPr="00436B8B" w:rsidRDefault="0005689A" w:rsidP="0005689A">
      <w:pPr>
        <w:tabs>
          <w:tab w:val="left" w:pos="1080"/>
        </w:tabs>
        <w:rPr>
          <w:lang w:val="en"/>
        </w:rPr>
      </w:pPr>
      <w:r>
        <w:rPr>
          <w:lang w:val="en"/>
        </w:rPr>
        <w:t>Quote:</w:t>
      </w:r>
    </w:p>
    <w:p w:rsidR="00723389" w:rsidRDefault="00EC22F1" w:rsidP="00E77A14">
      <w:pPr>
        <w:ind w:left="720" w:right="720"/>
      </w:pPr>
      <w:r>
        <w:t xml:space="preserve">But then, in 1993 an amazing discovery </w:t>
      </w:r>
      <w:r w:rsidR="0090722F">
        <w:t xml:space="preserve">literally </w:t>
      </w:r>
      <w:r>
        <w:t>sheds new light on what the Bible calls ancient Israel’s greatest king.</w:t>
      </w:r>
      <w:r w:rsidR="0097321C">
        <w:rPr>
          <w:rStyle w:val="EndnoteReference"/>
        </w:rPr>
        <w:endnoteReference w:id="2"/>
      </w:r>
      <w:r>
        <w:t xml:space="preserve">  </w:t>
      </w:r>
      <w:r w:rsidR="007701D2">
        <w:t>Gila Cook</w:t>
      </w:r>
      <w:r>
        <w:rPr>
          <w:rStyle w:val="EndnoteReference"/>
        </w:rPr>
        <w:endnoteReference w:id="3"/>
      </w:r>
      <w:r>
        <w:t xml:space="preserve"> was finishing up some survey work with an assistant at Tel Dan</w:t>
      </w:r>
      <w:r w:rsidR="00DB401D">
        <w:t>,</w:t>
      </w:r>
      <w:r w:rsidR="00DB401D">
        <w:rPr>
          <w:rStyle w:val="EndnoteReference"/>
        </w:rPr>
        <w:endnoteReference w:id="4"/>
      </w:r>
      <w:r w:rsidR="00DB401D">
        <w:t xml:space="preserve"> a biblical site in the far north of Israel today.</w:t>
      </w:r>
      <w:r w:rsidR="00723389">
        <w:t xml:space="preserve">  The excavation was headed by the eminent Israeli archaeologist </w:t>
      </w:r>
      <w:r w:rsidR="00F8177F">
        <w:rPr>
          <w:lang w:val="en"/>
        </w:rPr>
        <w:t>Avraham Biran</w:t>
      </w:r>
      <w:r w:rsidR="00723389">
        <w:rPr>
          <w:lang w:val="en"/>
        </w:rPr>
        <w:t>.</w:t>
      </w:r>
      <w:r w:rsidR="00AB51E9">
        <w:rPr>
          <w:rStyle w:val="EndnoteReference"/>
        </w:rPr>
        <w:endnoteReference w:id="5"/>
      </w:r>
      <w:r w:rsidR="007701D2">
        <w:t xml:space="preserve"> </w:t>
      </w:r>
      <w:r w:rsidR="00723389">
        <w:t xml:space="preserve"> It was near the end of the day, Cook was getting her last measurements, when she hears a yell from below.</w:t>
      </w:r>
    </w:p>
    <w:p w:rsidR="00723389" w:rsidRDefault="00723389" w:rsidP="00E77A14">
      <w:pPr>
        <w:ind w:left="720" w:right="720"/>
      </w:pPr>
      <w:r>
        <w:t>Cook: And it was Biran</w:t>
      </w:r>
      <w:r w:rsidR="0090722F">
        <w:t>’s</w:t>
      </w:r>
      <w:r>
        <w:t xml:space="preserve"> </w:t>
      </w:r>
      <w:r w:rsidR="0090722F">
        <w:t>booming voice</w:t>
      </w:r>
      <w:r>
        <w:t xml:space="preserve">, “Gila, let’s go.”  </w:t>
      </w:r>
      <w:r w:rsidR="00A47288">
        <w:t>And s</w:t>
      </w:r>
      <w:r>
        <w:t>o I waved t</w:t>
      </w:r>
      <w:r w:rsidR="0090722F">
        <w:t>o</w:t>
      </w:r>
      <w:r>
        <w:t xml:space="preserve"> him</w:t>
      </w:r>
      <w:r w:rsidR="006A1795">
        <w:t>,</w:t>
      </w:r>
      <w:r>
        <w:t xml:space="preserve"> and continued working.</w:t>
      </w:r>
    </w:p>
    <w:p w:rsidR="00723389" w:rsidRDefault="00723389" w:rsidP="00E77A14">
      <w:pPr>
        <w:ind w:left="720" w:right="720"/>
      </w:pPr>
      <w:r>
        <w:t>N: After being summoned by Biran a second time, Cook had her assistant load her up.  She started down the hill.</w:t>
      </w:r>
    </w:p>
    <w:p w:rsidR="00723389" w:rsidRDefault="00C652CC" w:rsidP="00E77A14">
      <w:pPr>
        <w:ind w:left="720" w:right="720"/>
      </w:pPr>
      <w:r>
        <w:t>Cook: When I ge</w:t>
      </w:r>
      <w:r w:rsidR="00723389">
        <w:t xml:space="preserve">t there, I just drop my bag, and </w:t>
      </w:r>
      <w:r w:rsidR="00A47288">
        <w:t>…</w:t>
      </w:r>
      <w:r w:rsidR="00723389">
        <w:t xml:space="preserve"> board, then I set my stuff down.</w:t>
      </w:r>
    </w:p>
    <w:p w:rsidR="00723389" w:rsidRDefault="00723389" w:rsidP="00E77A14">
      <w:pPr>
        <w:ind w:left="720" w:right="720"/>
      </w:pPr>
      <w:r>
        <w:t xml:space="preserve">N: </w:t>
      </w:r>
      <w:r w:rsidR="00C652CC">
        <w:t>But s</w:t>
      </w:r>
      <w:r>
        <w:t>omething catches her eye.  A stone, with what appear</w:t>
      </w:r>
      <w:r w:rsidR="00A67455">
        <w:t>ed</w:t>
      </w:r>
      <w:r>
        <w:t xml:space="preserve"> to be random scratches, </w:t>
      </w:r>
      <w:r w:rsidR="00C652CC">
        <w:t xml:space="preserve">but </w:t>
      </w:r>
      <w:r>
        <w:t>was actually an ancient inscription.</w:t>
      </w:r>
      <w:r w:rsidR="00C652CC">
        <w:t xml:space="preserve">  This time she yells for Biran.</w:t>
      </w:r>
    </w:p>
    <w:p w:rsidR="00C652CC" w:rsidRDefault="00C652CC" w:rsidP="00E77A14">
      <w:pPr>
        <w:ind w:left="720" w:right="720"/>
      </w:pPr>
      <w:r>
        <w:lastRenderedPageBreak/>
        <w:t xml:space="preserve">Cook: </w:t>
      </w:r>
      <w:r w:rsidR="006521E9">
        <w:t>And h</w:t>
      </w:r>
      <w:r>
        <w:t>e looked at it and he looked at me and he says, “Oh my God!”</w:t>
      </w:r>
    </w:p>
    <w:p w:rsidR="0034594C" w:rsidRDefault="00C652CC" w:rsidP="00350F1B">
      <w:pPr>
        <w:ind w:left="720" w:right="720"/>
      </w:pPr>
      <w:r>
        <w:t>N: Cook had found a fragment of a victory stele, written in Aramaic</w:t>
      </w:r>
      <w:r w:rsidR="000B367F">
        <w:rPr>
          <w:rStyle w:val="EndnoteReference"/>
        </w:rPr>
        <w:endnoteReference w:id="6"/>
      </w:r>
      <w:r w:rsidR="0034594C">
        <w:t>, an ancient language very similar t</w:t>
      </w:r>
      <w:r w:rsidR="000944D1">
        <w:t>o Hebrew.  Dedicated by the king</w:t>
      </w:r>
      <w:r w:rsidR="0034594C">
        <w:t xml:space="preserve"> of Damascus to one of his generals, it celebrates the conquest of Israel, boasting, “I slew mighty kings who ha</w:t>
      </w:r>
      <w:r w:rsidR="000944D1">
        <w:t>rnesse</w:t>
      </w:r>
      <w:r w:rsidR="0034594C">
        <w:t xml:space="preserve">d thousands of chariots, and thousands of horsemen.  </w:t>
      </w:r>
      <w:r w:rsidR="007701D2">
        <w:t>I killed the king of the house of David.</w:t>
      </w:r>
      <w:r w:rsidR="0034594C">
        <w:t>”  Those words, the house of David, make this a critical discovery.  They are strong evidence that David really lived.  Unlike Genesis, the stories of Israel’s kings moved the biblical narrative out of the realm of legend and into the light of history.</w:t>
      </w:r>
      <w:r w:rsidR="00350F1B">
        <w:rPr>
          <w:rStyle w:val="EndnoteReference"/>
        </w:rPr>
        <w:endnoteReference w:id="7"/>
      </w:r>
    </w:p>
    <w:p w:rsidR="0034594C" w:rsidRDefault="0034594C" w:rsidP="00DA08AA">
      <w:pPr>
        <w:ind w:left="720" w:right="720"/>
      </w:pPr>
      <w:r>
        <w:t xml:space="preserve">Dever: The later we come in time, the firmer ground we stand on.  We have </w:t>
      </w:r>
      <w:r w:rsidR="000944D1">
        <w:t xml:space="preserve">better sources, </w:t>
      </w:r>
      <w:r>
        <w:t>we have more written sources, we have more contemporary eyewitness sources.</w:t>
      </w:r>
    </w:p>
    <w:p w:rsidR="00FE0B9F" w:rsidRDefault="0034594C" w:rsidP="00E77A14">
      <w:pPr>
        <w:ind w:left="720" w:right="720"/>
      </w:pPr>
      <w:r>
        <w:t>N: When the biblical chronology</w:t>
      </w:r>
      <w:r w:rsidR="00A27303">
        <w:rPr>
          <w:rStyle w:val="EndnoteReference"/>
        </w:rPr>
        <w:endnoteReference w:id="8"/>
      </w:r>
      <w:r w:rsidR="00FE0B9F">
        <w:t xml:space="preserve"> of Israel’s kings can be cross referenced with historical inscriptions, like the Tel Dan Stele, they can provide scholars with fairly reliable dates.  King David is the earliest biblical figure confirmed by archaeology to be historical.</w:t>
      </w:r>
      <w:r w:rsidR="00734AE3">
        <w:rPr>
          <w:rStyle w:val="EndnoteReference"/>
        </w:rPr>
        <w:endnoteReference w:id="9"/>
      </w:r>
      <w:r w:rsidR="00FE0B9F">
        <w:t xml:space="preserve">  And most scholars agree, he lived around 1000 BC, the tenth century.  Could any of the Bible </w:t>
      </w:r>
      <w:r w:rsidR="00E64DEC">
        <w:t xml:space="preserve">have </w:t>
      </w:r>
      <w:r w:rsidR="00FE0B9F">
        <w:t xml:space="preserve">been written during David’s reign?  The earliest Hebrew alphabet, discovered by Ron Tappy, carved on a stone at </w:t>
      </w:r>
      <w:r w:rsidR="007701D2">
        <w:t xml:space="preserve">Tel </w:t>
      </w:r>
      <w:r w:rsidR="00FE0B9F" w:rsidRPr="00FE0B9F">
        <w:t>Zayit</w:t>
      </w:r>
      <w:r w:rsidR="007701D2">
        <w:t xml:space="preserve"> </w:t>
      </w:r>
      <w:r w:rsidR="00FE0B9F">
        <w:t>provides an enticing clue.</w:t>
      </w:r>
      <w:r w:rsidR="00D87753">
        <w:rPr>
          <w:rStyle w:val="EndnoteReference"/>
        </w:rPr>
        <w:endnoteReference w:id="10"/>
      </w:r>
    </w:p>
    <w:p w:rsidR="00E64DEC" w:rsidRDefault="00FE0B9F" w:rsidP="00E77A14">
      <w:pPr>
        <w:ind w:left="720" w:right="720"/>
      </w:pPr>
      <w:r>
        <w:t>Tappy: The stone was in</w:t>
      </w:r>
      <w:r w:rsidR="00D13810">
        <w:t>ci</w:t>
      </w:r>
      <w:r>
        <w:t>s</w:t>
      </w:r>
      <w:r w:rsidR="00D13810">
        <w:t>ed</w:t>
      </w:r>
      <w:r w:rsidR="00E64DEC">
        <w:t>,</w:t>
      </w:r>
      <w:r>
        <w:t xml:space="preserve"> </w:t>
      </w:r>
      <w:r w:rsidR="00E64DEC">
        <w:t xml:space="preserve">with this alphabet, </w:t>
      </w:r>
      <w:r w:rsidR="000944D1">
        <w:t xml:space="preserve">the stone was then </w:t>
      </w:r>
      <w:r w:rsidR="00E64DEC">
        <w:t xml:space="preserve">used to build the wall.  </w:t>
      </w:r>
      <w:r w:rsidR="00734AE3">
        <w:t>And t</w:t>
      </w:r>
      <w:r w:rsidR="00E64DEC">
        <w:t>he structure itself suffered massive destruction by fire sometime near the e</w:t>
      </w:r>
      <w:r w:rsidR="002F1C79">
        <w:t>nd of the tenth century BCE</w:t>
      </w:r>
      <w:r w:rsidR="00E64DEC">
        <w:t>.</w:t>
      </w:r>
    </w:p>
    <w:p w:rsidR="007F03F4" w:rsidRDefault="00E64DEC" w:rsidP="00E77A14">
      <w:pPr>
        <w:ind w:left="720" w:right="720"/>
        <w:rPr>
          <w:lang w:val="en"/>
        </w:rPr>
      </w:pPr>
      <w:r>
        <w:t xml:space="preserve">N: The find is even more significant because Tel </w:t>
      </w:r>
      <w:r w:rsidRPr="00FE0B9F">
        <w:t>Zayit</w:t>
      </w:r>
      <w:r>
        <w:t xml:space="preserve"> was a biblical backwater, on the fringes of David’s kingdom.</w:t>
      </w:r>
    </w:p>
    <w:p w:rsidR="0005689A" w:rsidRDefault="0005689A" w:rsidP="0005689A">
      <w:pPr>
        <w:tabs>
          <w:tab w:val="left" w:pos="1080"/>
        </w:tabs>
      </w:pPr>
      <w:r>
        <w:t>Unquote.</w:t>
      </w:r>
    </w:p>
    <w:p w:rsidR="00A90025" w:rsidRPr="0005689A" w:rsidRDefault="004A33AF" w:rsidP="0005689A">
      <w:pPr>
        <w:spacing w:before="120"/>
        <w:jc w:val="both"/>
        <w:rPr>
          <w:rFonts w:ascii="Trebuchet MS" w:hAnsi="Trebuchet MS"/>
          <w:b/>
          <w:bCs/>
          <w:i/>
          <w:iCs/>
          <w:sz w:val="36"/>
          <w:szCs w:val="36"/>
          <w:lang w:bidi="en-US"/>
        </w:rPr>
      </w:pPr>
      <w:r>
        <w:rPr>
          <w:rFonts w:ascii="Trebuchet MS" w:hAnsi="Trebuchet MS"/>
          <w:b/>
          <w:bCs/>
          <w:i/>
          <w:iCs/>
          <w:sz w:val="36"/>
          <w:szCs w:val="36"/>
          <w:lang w:bidi="en-US"/>
        </w:rPr>
        <w:lastRenderedPageBreak/>
        <w:t>Leaping</w:t>
      </w:r>
    </w:p>
    <w:p w:rsidR="00773B0E" w:rsidRDefault="00773B0E" w:rsidP="00765BD2">
      <w:pPr>
        <w:tabs>
          <w:tab w:val="left" w:pos="1080"/>
        </w:tabs>
      </w:pPr>
      <w:r>
        <w:t>How quaint.</w:t>
      </w:r>
      <w:r w:rsidR="00B21BBC">
        <w:rPr>
          <w:rStyle w:val="EndnoteReference"/>
        </w:rPr>
        <w:endnoteReference w:id="11"/>
      </w:r>
      <w:r>
        <w:t xml:space="preserve">  In the previous segment we suddenly leaped from the top of the Karnak wall,</w:t>
      </w:r>
      <w:r w:rsidR="00402C79">
        <w:rPr>
          <w:rStyle w:val="EndnoteReference"/>
        </w:rPr>
        <w:endnoteReference w:id="12"/>
      </w:r>
      <w:r>
        <w:t xml:space="preserve"> to a clip about Israelite </w:t>
      </w:r>
      <w:r w:rsidR="00765BD2">
        <w:t xml:space="preserve">polytheistic </w:t>
      </w:r>
      <w:r>
        <w:t>infidelity, to David and Goliath, to David and Bathsheba, to David the singing shepherd boy, to Solomon the nation and temple builder, to David the fictional character.</w:t>
      </w:r>
      <w:r w:rsidR="004A33AF">
        <w:t xml:space="preserve">  Now we leap from Tel Dan back to Tel Zayit, without much reason.  The only information gleaned from Tel Dan is the grudging confession that Davis might possibly be an historic character; even though his larger-than-life presence discourages such an admission</w:t>
      </w:r>
    </w:p>
    <w:p w:rsidR="00773B0E" w:rsidRDefault="00773B0E" w:rsidP="006C30EB">
      <w:pPr>
        <w:tabs>
          <w:tab w:val="left" w:pos="1080"/>
        </w:tabs>
      </w:pPr>
      <w:r>
        <w:t>While we were sleeping, we missed several main events since</w:t>
      </w:r>
      <w:r w:rsidR="007F3D91">
        <w:t>, and even before</w:t>
      </w:r>
      <w:r w:rsidR="00765BD2">
        <w:t xml:space="preserve"> </w:t>
      </w:r>
      <w:r w:rsidR="007F3D91" w:rsidRPr="007F3D91">
        <w:t xml:space="preserve">Amenhotep </w:t>
      </w:r>
      <w:r w:rsidR="0050171D">
        <w:t>Ⅲ</w:t>
      </w:r>
      <w:r w:rsidR="007F3D91">
        <w:t xml:space="preserve"> (1388-135</w:t>
      </w:r>
      <w:r w:rsidR="006C30EB">
        <w:t>1</w:t>
      </w:r>
      <w:r w:rsidR="004A33AF">
        <w:t xml:space="preserve"> BC</w:t>
      </w:r>
      <w:r w:rsidR="007F3D91">
        <w:t>) wrote about the Shasu of Yhw at Soleb.</w:t>
      </w:r>
      <w:r w:rsidR="001819D0">
        <w:t xml:space="preserve">  Let’s try to recover some of these historic events.</w:t>
      </w:r>
    </w:p>
    <w:p w:rsidR="00E64825" w:rsidRPr="00CB678B" w:rsidRDefault="00E64825" w:rsidP="00CB678B">
      <w:pPr>
        <w:spacing w:before="120"/>
        <w:jc w:val="both"/>
        <w:rPr>
          <w:rFonts w:ascii="Trebuchet MS" w:hAnsi="Trebuchet MS"/>
          <w:b/>
          <w:bCs/>
          <w:i/>
          <w:iCs/>
          <w:sz w:val="36"/>
          <w:szCs w:val="36"/>
          <w:lang w:bidi="en-US"/>
        </w:rPr>
      </w:pPr>
      <w:r w:rsidRPr="00CB678B">
        <w:rPr>
          <w:rFonts w:ascii="Trebuchet MS" w:hAnsi="Trebuchet MS"/>
          <w:b/>
          <w:bCs/>
          <w:i/>
          <w:iCs/>
          <w:sz w:val="36"/>
          <w:szCs w:val="36"/>
          <w:lang w:bidi="en-US"/>
        </w:rPr>
        <w:t>Egyptians</w:t>
      </w:r>
    </w:p>
    <w:p w:rsidR="00CB678B" w:rsidRPr="00CB678B" w:rsidRDefault="00CB678B" w:rsidP="00CB678B">
      <w:pPr>
        <w:spacing w:before="120"/>
        <w:jc w:val="center"/>
        <w:rPr>
          <w:rFonts w:ascii="Trebuchet MS" w:hAnsi="Trebuchet MS"/>
          <w:b/>
          <w:bCs/>
          <w:sz w:val="36"/>
          <w:szCs w:val="36"/>
          <w:lang w:bidi="en-US"/>
        </w:rPr>
      </w:pPr>
      <w:r>
        <w:rPr>
          <w:rFonts w:ascii="Trebuchet MS" w:hAnsi="Trebuchet MS"/>
          <w:b/>
          <w:bCs/>
          <w:sz w:val="36"/>
          <w:szCs w:val="36"/>
          <w:lang w:bidi="en-US"/>
        </w:rPr>
        <w:t>Hyksos</w:t>
      </w:r>
    </w:p>
    <w:p w:rsidR="00D43973" w:rsidRDefault="00D43973" w:rsidP="00E623E4">
      <w:pPr>
        <w:tabs>
          <w:tab w:val="left" w:pos="1080"/>
        </w:tabs>
      </w:pPr>
      <w:r w:rsidRPr="00D43973">
        <w:t xml:space="preserve">The </w:t>
      </w:r>
      <w:r w:rsidR="004A33AF">
        <w:t xml:space="preserve">so-called </w:t>
      </w:r>
      <w:r>
        <w:t>Hyksos dynasty</w:t>
      </w:r>
      <w:r w:rsidR="004A33AF">
        <w:t>, the fifteenth dynasty</w:t>
      </w:r>
      <w:r>
        <w:t xml:space="preserve"> (1674-1535</w:t>
      </w:r>
      <w:r w:rsidR="004A33AF">
        <w:t xml:space="preserve"> BC</w:t>
      </w:r>
      <w:r>
        <w:t xml:space="preserve">) is far too early to have much, or any relationship with Israel.  Based on the successful development of an LXX chronology, we look for </w:t>
      </w:r>
      <w:r w:rsidR="004A33AF">
        <w:t xml:space="preserve">the birth </w:t>
      </w:r>
      <w:r>
        <w:t xml:space="preserve">Joseph </w:t>
      </w:r>
      <w:r w:rsidR="004A33AF">
        <w:t>around 1660</w:t>
      </w:r>
      <w:r w:rsidR="00E7046B">
        <w:t xml:space="preserve"> BC</w:t>
      </w:r>
      <w:r w:rsidR="004A33AF">
        <w:t>; enslavement around 1643</w:t>
      </w:r>
      <w:r w:rsidR="00E7046B">
        <w:t xml:space="preserve"> BC</w:t>
      </w:r>
      <w:r w:rsidR="004A33AF">
        <w:t xml:space="preserve">; and </w:t>
      </w:r>
      <w:r w:rsidR="00E7046B">
        <w:t>named viceroy around 1630 BC</w:t>
      </w:r>
      <w:r>
        <w:t xml:space="preserve">.  </w:t>
      </w:r>
      <w:r w:rsidR="00E7046B">
        <w:t xml:space="preserve">This seems to indicate that Joseph is part of a Semitic migration toward Egypt.  </w:t>
      </w:r>
      <w:r>
        <w:t>While there is a temporal match, Joseph is supportive of Egypt, not antagonistic to it.  This could indicate a power struggle between Upper and Lower Egypt, in which</w:t>
      </w:r>
      <w:r w:rsidR="00E8283E">
        <w:t>,</w:t>
      </w:r>
      <w:r>
        <w:t xml:space="preserve"> due to hordes of starving immigrants, </w:t>
      </w:r>
      <w:r w:rsidR="00E623E4">
        <w:t>the Israelites</w:t>
      </w:r>
      <w:r>
        <w:t xml:space="preserve"> get a b</w:t>
      </w:r>
      <w:r w:rsidR="00E623E4">
        <w:t>ad name by association, and get</w:t>
      </w:r>
      <w:r>
        <w:t xml:space="preserve"> thrown under the bus along with </w:t>
      </w:r>
      <w:r w:rsidR="00E623E4">
        <w:t xml:space="preserve">the </w:t>
      </w:r>
      <w:r>
        <w:t xml:space="preserve">other immigrants.  However, </w:t>
      </w:r>
      <w:r w:rsidR="00E8283E">
        <w:t>the Hyksos are expelled, while the Israelites, still a tiny minority</w:t>
      </w:r>
      <w:r w:rsidR="00474284">
        <w:t>,</w:t>
      </w:r>
      <w:r w:rsidR="00E8283E">
        <w:t xml:space="preserve"> are allowed to stay unmolested.</w:t>
      </w:r>
      <w:r w:rsidR="00474284">
        <w:rPr>
          <w:rStyle w:val="EndnoteReference"/>
        </w:rPr>
        <w:endnoteReference w:id="13"/>
      </w:r>
      <w:r w:rsidR="00E8283E">
        <w:t xml:space="preserve">  Conflict arises later, prior to the birth of Moses (circa 1486).  The development of the Israelites into a substantial population may have triggered bad memories concerning the Hyksos, among loyal Egyptians, who may have been thinking along the lines, here we go again.  Nevertheless, the Israelites and the Hyksos are distinct groups.  The Hyksos have their own dynasty and are long gone.  The Israelites are peaceful, and show no desire for </w:t>
      </w:r>
      <w:r w:rsidR="00E8283E">
        <w:lastRenderedPageBreak/>
        <w:t>dynasty or empire building.  It is possible for innocent people to be oppressed as the result of prejudice, and the bad deeds of others.</w:t>
      </w:r>
    </w:p>
    <w:p w:rsidR="00E7046B" w:rsidRPr="00E7046B" w:rsidRDefault="00E7046B" w:rsidP="00E7046B">
      <w:pPr>
        <w:spacing w:before="120"/>
        <w:jc w:val="center"/>
        <w:rPr>
          <w:rFonts w:ascii="Trebuchet MS" w:hAnsi="Trebuchet MS"/>
          <w:b/>
          <w:bCs/>
          <w:sz w:val="36"/>
          <w:szCs w:val="36"/>
          <w:lang w:bidi="en-US"/>
        </w:rPr>
      </w:pPr>
      <w:r>
        <w:rPr>
          <w:rFonts w:ascii="Trebuchet MS" w:hAnsi="Trebuchet MS"/>
          <w:b/>
          <w:bCs/>
          <w:sz w:val="36"/>
          <w:szCs w:val="36"/>
          <w:lang w:bidi="en-US"/>
        </w:rPr>
        <w:t>Hatshepsut</w:t>
      </w:r>
    </w:p>
    <w:p w:rsidR="00E7046B" w:rsidRDefault="00D94353" w:rsidP="00DA08AA">
      <w:pPr>
        <w:tabs>
          <w:tab w:val="left" w:pos="1080"/>
        </w:tabs>
      </w:pPr>
      <w:r>
        <w:t>Hatshepsut (1479-1458 BC):</w:t>
      </w:r>
      <w:r w:rsidR="00E7046B">
        <w:t xml:space="preserve"> daughter of </w:t>
      </w:r>
      <w:r w:rsidR="00E7046B" w:rsidRPr="007F3D91">
        <w:t>Thutmose</w:t>
      </w:r>
      <w:r w:rsidR="00E7046B">
        <w:t xml:space="preserve"> </w:t>
      </w:r>
      <w:r w:rsidR="00E7046B">
        <w:rPr>
          <w:rFonts w:cs="Times New Roman"/>
        </w:rPr>
        <w:t xml:space="preserve">Ⅰ </w:t>
      </w:r>
      <w:r>
        <w:rPr>
          <w:rFonts w:cs="Times New Roman"/>
        </w:rPr>
        <w:t xml:space="preserve">(1503-1493 BC) </w:t>
      </w:r>
      <w:r w:rsidR="00E7046B">
        <w:t xml:space="preserve">and </w:t>
      </w:r>
      <w:r>
        <w:t xml:space="preserve">Ahmose; </w:t>
      </w:r>
      <w:r w:rsidR="00E7046B">
        <w:t xml:space="preserve">wife of </w:t>
      </w:r>
      <w:r w:rsidR="00E7046B" w:rsidRPr="007F3D91">
        <w:t>Thutmose</w:t>
      </w:r>
      <w:r w:rsidR="00E7046B">
        <w:t xml:space="preserve"> </w:t>
      </w:r>
      <w:r w:rsidR="00E7046B">
        <w:rPr>
          <w:rFonts w:cs="Times New Roman"/>
        </w:rPr>
        <w:t>Ⅱ</w:t>
      </w:r>
      <w:r>
        <w:rPr>
          <w:rFonts w:cs="Times New Roman"/>
        </w:rPr>
        <w:t xml:space="preserve"> (1493-1479 BC); mother of Neferure; stepmother of </w:t>
      </w:r>
      <w:r w:rsidRPr="007F3D91">
        <w:t xml:space="preserve">Thutmose </w:t>
      </w:r>
      <w:r>
        <w:t>Ⅲ</w:t>
      </w:r>
      <w:r>
        <w:t xml:space="preserve">; and most likely the adoptive mother of Moses (b 1486) is one of the most powerful women that ever lived.  After the death of her husband </w:t>
      </w:r>
      <w:r w:rsidRPr="007F3D91">
        <w:t>Thutmose</w:t>
      </w:r>
      <w:r>
        <w:t xml:space="preserve"> </w:t>
      </w:r>
      <w:r>
        <w:rPr>
          <w:rFonts w:cs="Times New Roman"/>
        </w:rPr>
        <w:t>Ⅱ</w:t>
      </w:r>
      <w:r>
        <w:rPr>
          <w:rFonts w:cs="Times New Roman"/>
        </w:rPr>
        <w:t xml:space="preserve">, she made herself co-regent with </w:t>
      </w:r>
      <w:r w:rsidRPr="007F3D91">
        <w:t xml:space="preserve">Thutmose </w:t>
      </w:r>
      <w:r>
        <w:t>Ⅲ</w:t>
      </w:r>
      <w:r>
        <w:t>, although she is clearly the more powerful of the two.  At her death, she was buried in the Valley of Kings.</w:t>
      </w:r>
      <w:r w:rsidR="00E44B76">
        <w:rPr>
          <w:rStyle w:val="EndnoteReference"/>
        </w:rPr>
        <w:endnoteReference w:id="14"/>
      </w:r>
    </w:p>
    <w:p w:rsidR="00D94353" w:rsidRPr="00D94353" w:rsidRDefault="00D94353" w:rsidP="00D94353">
      <w:pPr>
        <w:spacing w:before="120"/>
        <w:jc w:val="center"/>
        <w:rPr>
          <w:rFonts w:ascii="Trebuchet MS" w:hAnsi="Trebuchet MS"/>
          <w:b/>
          <w:bCs/>
          <w:sz w:val="36"/>
          <w:szCs w:val="36"/>
          <w:lang w:bidi="en-US"/>
        </w:rPr>
      </w:pPr>
      <w:r w:rsidRPr="00D94353">
        <w:rPr>
          <w:rFonts w:ascii="Trebuchet MS" w:hAnsi="Trebuchet MS"/>
          <w:b/>
          <w:bCs/>
          <w:sz w:val="36"/>
          <w:szCs w:val="36"/>
          <w:lang w:bidi="en-US"/>
        </w:rPr>
        <w:t xml:space="preserve">Thutmose </w:t>
      </w:r>
      <w:r w:rsidRPr="00D94353">
        <w:rPr>
          <w:rFonts w:ascii="MS Gothic" w:eastAsia="MS Gothic" w:hAnsi="MS Gothic" w:cs="MS Gothic" w:hint="eastAsia"/>
          <w:b/>
          <w:bCs/>
          <w:sz w:val="36"/>
          <w:szCs w:val="36"/>
          <w:lang w:bidi="en-US"/>
        </w:rPr>
        <w:t>Ⅲ</w:t>
      </w:r>
    </w:p>
    <w:p w:rsidR="00773B0E" w:rsidRPr="00E44B76" w:rsidRDefault="007F3D91" w:rsidP="00DA08AA">
      <w:pPr>
        <w:tabs>
          <w:tab w:val="left" w:pos="1080"/>
        </w:tabs>
        <w:rPr>
          <w:lang w:val="en"/>
        </w:rPr>
      </w:pPr>
      <w:r w:rsidRPr="007F3D91">
        <w:t xml:space="preserve">Thutmose </w:t>
      </w:r>
      <w:r w:rsidR="0050171D">
        <w:t>Ⅲ</w:t>
      </w:r>
      <w:r>
        <w:t xml:space="preserve"> (1479-1425</w:t>
      </w:r>
      <w:r w:rsidR="007B6631">
        <w:t xml:space="preserve"> BC</w:t>
      </w:r>
      <w:r>
        <w:t xml:space="preserve">) </w:t>
      </w:r>
      <w:r w:rsidR="00D94353">
        <w:t xml:space="preserve">does not come into his own until after the death of his step mother.  He </w:t>
      </w:r>
      <w:r w:rsidR="00FC2938">
        <w:t>fought</w:t>
      </w:r>
      <w:r>
        <w:t xml:space="preserve"> vigorously from </w:t>
      </w:r>
      <w:r w:rsidR="007A5C05">
        <w:t>Kadesh</w:t>
      </w:r>
      <w:r w:rsidR="00FC2938">
        <w:rPr>
          <w:rStyle w:val="EndnoteReference"/>
        </w:rPr>
        <w:endnoteReference w:id="15"/>
      </w:r>
      <w:r>
        <w:t xml:space="preserve"> to </w:t>
      </w:r>
      <w:r w:rsidR="00065511">
        <w:rPr>
          <w:lang w:val="en"/>
        </w:rPr>
        <w:t>Carchemish</w:t>
      </w:r>
      <w:r w:rsidR="00FC2938">
        <w:rPr>
          <w:lang w:val="en"/>
        </w:rPr>
        <w:t>,</w:t>
      </w:r>
      <w:r w:rsidR="00FC2938">
        <w:rPr>
          <w:rStyle w:val="EndnoteReference"/>
          <w:lang w:val="en"/>
        </w:rPr>
        <w:endnoteReference w:id="16"/>
      </w:r>
      <w:r w:rsidR="00FC2938">
        <w:rPr>
          <w:lang w:val="en"/>
        </w:rPr>
        <w:t xml:space="preserve"> in sixteen or seventeen campaigns, over a period of twenty years, engaging sixty or more cities:</w:t>
      </w:r>
      <w:r w:rsidR="00F243B2">
        <w:rPr>
          <w:lang w:val="en"/>
        </w:rPr>
        <w:t xml:space="preserve"> </w:t>
      </w:r>
      <w:r w:rsidR="004D7C2C">
        <w:rPr>
          <w:lang w:val="en"/>
        </w:rPr>
        <w:t>Gezer</w:t>
      </w:r>
      <w:r w:rsidR="009E0985">
        <w:rPr>
          <w:lang w:val="en"/>
        </w:rPr>
        <w:t xml:space="preserve"> (possibly Gaza)</w:t>
      </w:r>
      <w:r w:rsidR="004D7C2C">
        <w:rPr>
          <w:lang w:val="en"/>
        </w:rPr>
        <w:t xml:space="preserve">, Joppa, </w:t>
      </w:r>
      <w:r w:rsidR="00130886">
        <w:rPr>
          <w:lang w:val="en"/>
        </w:rPr>
        <w:t xml:space="preserve">Acre, </w:t>
      </w:r>
      <w:r w:rsidR="00F243B2">
        <w:rPr>
          <w:lang w:val="en"/>
        </w:rPr>
        <w:t xml:space="preserve">Megiddo, Hazor, Damascus, </w:t>
      </w:r>
      <w:r w:rsidR="00F243B2">
        <w:t xml:space="preserve">Kadesh, </w:t>
      </w:r>
      <w:r w:rsidR="00405313">
        <w:t xml:space="preserve">Hamath, Aleppo, </w:t>
      </w:r>
      <w:r w:rsidR="00F243B2">
        <w:rPr>
          <w:lang w:val="en"/>
        </w:rPr>
        <w:t>Carche</w:t>
      </w:r>
      <w:r w:rsidR="00130886">
        <w:rPr>
          <w:lang w:val="en"/>
        </w:rPr>
        <w:t>mish; against the city-less</w:t>
      </w:r>
      <w:r w:rsidR="00F243B2">
        <w:rPr>
          <w:lang w:val="en"/>
        </w:rPr>
        <w:t xml:space="preserve"> </w:t>
      </w:r>
      <w:r w:rsidR="00FF1047">
        <w:rPr>
          <w:lang w:val="en"/>
        </w:rPr>
        <w:t>Shasu</w:t>
      </w:r>
      <w:r w:rsidR="00130886">
        <w:rPr>
          <w:lang w:val="en"/>
        </w:rPr>
        <w:t xml:space="preserve"> people</w:t>
      </w:r>
      <w:r w:rsidR="00F243B2">
        <w:rPr>
          <w:lang w:val="en"/>
        </w:rPr>
        <w:t xml:space="preserve">; </w:t>
      </w:r>
      <w:r w:rsidR="00130886">
        <w:rPr>
          <w:lang w:val="en"/>
        </w:rPr>
        <w:t xml:space="preserve">yet </w:t>
      </w:r>
      <w:r w:rsidR="00F243B2">
        <w:rPr>
          <w:lang w:val="en"/>
        </w:rPr>
        <w:t xml:space="preserve">not </w:t>
      </w:r>
      <w:r w:rsidR="00130886">
        <w:rPr>
          <w:lang w:val="en"/>
        </w:rPr>
        <w:t>against</w:t>
      </w:r>
      <w:r w:rsidR="006772EC">
        <w:rPr>
          <w:lang w:val="en"/>
        </w:rPr>
        <w:t xml:space="preserve"> Ashkelon, Ashdod, </w:t>
      </w:r>
      <w:r w:rsidR="00F243B2">
        <w:rPr>
          <w:lang w:val="en"/>
        </w:rPr>
        <w:t>Jerusalem, Masada, or Samaria</w:t>
      </w:r>
      <w:r w:rsidR="00130886">
        <w:rPr>
          <w:lang w:val="en"/>
        </w:rPr>
        <w:t xml:space="preserve">.  After attacking Gezer, did he in fact retreat to Joppa, and from Joppa sail to Acre, and from </w:t>
      </w:r>
      <w:r w:rsidR="00563957">
        <w:rPr>
          <w:lang w:val="en"/>
        </w:rPr>
        <w:t>Acre launch his battles against Megiddo, Hazor, Damascus, and on to Carchemish</w:t>
      </w:r>
      <w:r w:rsidR="007709E9">
        <w:rPr>
          <w:lang w:val="en"/>
        </w:rPr>
        <w:t>?</w:t>
      </w:r>
      <w:r w:rsidR="00E44B76">
        <w:rPr>
          <w:lang w:val="en"/>
        </w:rPr>
        <w:t xml:space="preserve">  </w:t>
      </w:r>
      <w:r w:rsidR="00E44B76" w:rsidRPr="007F3D91">
        <w:t xml:space="preserve">Thutmose </w:t>
      </w:r>
      <w:r w:rsidR="00E44B76">
        <w:t xml:space="preserve">Ⅲ </w:t>
      </w:r>
      <w:r w:rsidR="00E44B76">
        <w:t>would have been the pharaoh in power, after the death of Hatshepsut, when Moses became a fugitive (1446 BC).</w:t>
      </w:r>
      <w:r w:rsidR="00D45D5A">
        <w:rPr>
          <w:rStyle w:val="EndnoteReference"/>
          <w:lang w:val="en"/>
        </w:rPr>
        <w:endnoteReference w:id="17"/>
      </w:r>
    </w:p>
    <w:p w:rsidR="00E44B76" w:rsidRPr="00E44B76" w:rsidRDefault="00E44B76" w:rsidP="00E44B76">
      <w:pPr>
        <w:spacing w:before="120"/>
        <w:jc w:val="center"/>
        <w:rPr>
          <w:rFonts w:ascii="Trebuchet MS" w:hAnsi="Trebuchet MS"/>
          <w:b/>
          <w:bCs/>
          <w:sz w:val="36"/>
          <w:szCs w:val="36"/>
          <w:lang w:bidi="en-US"/>
        </w:rPr>
      </w:pPr>
      <w:r w:rsidRPr="00E44B76">
        <w:rPr>
          <w:rFonts w:ascii="Trebuchet MS" w:hAnsi="Trebuchet MS"/>
          <w:b/>
          <w:bCs/>
          <w:sz w:val="36"/>
          <w:szCs w:val="36"/>
          <w:lang w:bidi="en-US"/>
        </w:rPr>
        <w:t xml:space="preserve">Amenhotep </w:t>
      </w:r>
      <w:r w:rsidRPr="00E44B76">
        <w:rPr>
          <w:rFonts w:ascii="MS Gothic" w:eastAsia="MS Gothic" w:hAnsi="MS Gothic" w:cs="MS Gothic" w:hint="eastAsia"/>
          <w:b/>
          <w:bCs/>
          <w:sz w:val="36"/>
          <w:szCs w:val="36"/>
          <w:lang w:bidi="en-US"/>
        </w:rPr>
        <w:t>Ⅱ</w:t>
      </w:r>
    </w:p>
    <w:p w:rsidR="00773B0E" w:rsidRDefault="00E8293C" w:rsidP="00765BD2">
      <w:pPr>
        <w:tabs>
          <w:tab w:val="left" w:pos="1080"/>
        </w:tabs>
      </w:pPr>
      <w:r w:rsidRPr="00E8293C">
        <w:t xml:space="preserve">Amenhotep </w:t>
      </w:r>
      <w:r w:rsidR="0050171D">
        <w:t>Ⅱ</w:t>
      </w:r>
      <w:r>
        <w:t xml:space="preserve"> (1425-1398</w:t>
      </w:r>
      <w:r w:rsidR="00587D1F">
        <w:t xml:space="preserve"> </w:t>
      </w:r>
      <w:r w:rsidR="00E44B76">
        <w:t>BC</w:t>
      </w:r>
      <w:r>
        <w:t>)</w:t>
      </w:r>
      <w:r w:rsidR="00563957">
        <w:t xml:space="preserve"> engages</w:t>
      </w:r>
      <w:r w:rsidR="00EE4021">
        <w:t xml:space="preserve">: </w:t>
      </w:r>
      <w:r w:rsidR="00F243B2">
        <w:rPr>
          <w:lang w:val="en"/>
        </w:rPr>
        <w:t xml:space="preserve">Hazor, </w:t>
      </w:r>
      <w:r w:rsidR="00EE4021">
        <w:t>Kadesh</w:t>
      </w:r>
      <w:r w:rsidR="00563957">
        <w:t xml:space="preserve">, </w:t>
      </w:r>
      <w:r w:rsidR="001C64A0">
        <w:t xml:space="preserve">Ni, Qatna, </w:t>
      </w:r>
      <w:r w:rsidR="009161ED">
        <w:t>Tunip (Nuhašše or Syria)</w:t>
      </w:r>
      <w:r w:rsidR="001C64A0">
        <w:t xml:space="preserve">, </w:t>
      </w:r>
      <w:r w:rsidR="007709E9">
        <w:t xml:space="preserve">and </w:t>
      </w:r>
      <w:r w:rsidR="00563957">
        <w:t>Aleppo</w:t>
      </w:r>
      <w:r w:rsidR="005B3E13">
        <w:t xml:space="preserve">. </w:t>
      </w:r>
      <w:r w:rsidR="001C64A0">
        <w:t xml:space="preserve"> </w:t>
      </w:r>
      <w:r w:rsidR="00D939CC">
        <w:t>I</w:t>
      </w:r>
      <w:r w:rsidR="005B3E13">
        <w:t>n broad generic terms, lower and upper Retenu are mentioned</w:t>
      </w:r>
      <w:r w:rsidR="007709E9">
        <w:t>, but not the Shasu</w:t>
      </w:r>
      <w:r w:rsidR="00765BD2">
        <w:t xml:space="preserve">. </w:t>
      </w:r>
      <w:r w:rsidR="00D939CC">
        <w:t xml:space="preserve"> </w:t>
      </w:r>
      <w:r w:rsidR="00765BD2">
        <w:t>D</w:t>
      </w:r>
      <w:r w:rsidR="00D939CC">
        <w:t xml:space="preserve">oes this reference </w:t>
      </w:r>
      <w:r w:rsidR="00765BD2">
        <w:t xml:space="preserve">to the lower Retenu mean </w:t>
      </w:r>
      <w:r w:rsidR="00D939CC" w:rsidRPr="00D939CC">
        <w:t>Djahy</w:t>
      </w:r>
      <w:r w:rsidR="00765BD2">
        <w:t xml:space="preserve"> or Canaan?</w:t>
      </w:r>
      <w:r w:rsidR="003A67A7">
        <w:rPr>
          <w:rStyle w:val="EndnoteReference"/>
        </w:rPr>
        <w:endnoteReference w:id="18"/>
      </w:r>
      <w:r w:rsidR="00765BD2">
        <w:t xml:space="preserve"> </w:t>
      </w:r>
      <w:r w:rsidR="00D939CC">
        <w:t xml:space="preserve"> </w:t>
      </w:r>
      <w:r w:rsidR="00765BD2">
        <w:t xml:space="preserve">Does upper Retenu indicate </w:t>
      </w:r>
      <w:r w:rsidR="00D939CC">
        <w:t xml:space="preserve">Lebanon, and Amurru?  In specific terms, he spent most of his efforts in Syria, which was then known as </w:t>
      </w:r>
      <w:r w:rsidR="00D939CC">
        <w:rPr>
          <w:lang w:val="en"/>
        </w:rPr>
        <w:t xml:space="preserve">Nuhašše.  </w:t>
      </w:r>
      <w:r w:rsidR="00587D1F">
        <w:rPr>
          <w:lang w:val="en"/>
        </w:rPr>
        <w:t>A ship is mentioned in his first campaign against Kadesh, which may indicate that he reached strategic targets primarily by sailing.</w:t>
      </w:r>
      <w:r w:rsidR="007709E9">
        <w:rPr>
          <w:lang w:val="en"/>
        </w:rPr>
        <w:t xml:space="preserve">  Egyptian power appears to be </w:t>
      </w:r>
      <w:r w:rsidR="007709E9">
        <w:rPr>
          <w:lang w:val="en"/>
        </w:rPr>
        <w:lastRenderedPageBreak/>
        <w:t>waning.</w:t>
      </w:r>
      <w:r w:rsidR="00A32902">
        <w:rPr>
          <w:lang w:val="en"/>
        </w:rPr>
        <w:t xml:space="preserve">  </w:t>
      </w:r>
      <w:r w:rsidR="007B6631">
        <w:rPr>
          <w:lang w:val="en"/>
        </w:rPr>
        <w:t xml:space="preserve">The child prince, </w:t>
      </w:r>
      <w:r w:rsidR="007B6631" w:rsidRPr="00E8293C">
        <w:t>Amenhotep</w:t>
      </w:r>
      <w:r w:rsidR="007B6631">
        <w:t xml:space="preserve">, seems to die in his youth. </w:t>
      </w:r>
      <w:r w:rsidR="007B6631">
        <w:rPr>
          <w:lang w:val="en"/>
        </w:rPr>
        <w:t xml:space="preserve"> </w:t>
      </w:r>
      <w:r w:rsidR="00A32902" w:rsidRPr="00E8293C">
        <w:t xml:space="preserve">Amenhotep </w:t>
      </w:r>
      <w:r w:rsidR="00A32902">
        <w:t xml:space="preserve">Ⅱ </w:t>
      </w:r>
      <w:r w:rsidR="00A32902">
        <w:t xml:space="preserve">is the best candidate for pharaoh of the Exodus </w:t>
      </w:r>
      <w:r w:rsidR="007B6631">
        <w:t>in 1406 BC</w:t>
      </w:r>
      <w:r w:rsidR="00A32902">
        <w:t>.</w:t>
      </w:r>
      <w:r w:rsidR="00587D1F">
        <w:rPr>
          <w:rStyle w:val="EndnoteReference"/>
          <w:lang w:val="en"/>
        </w:rPr>
        <w:endnoteReference w:id="19"/>
      </w:r>
    </w:p>
    <w:p w:rsidR="007B6631" w:rsidRPr="007B6631" w:rsidRDefault="007B6631" w:rsidP="007B6631">
      <w:pPr>
        <w:spacing w:before="120"/>
        <w:jc w:val="center"/>
        <w:rPr>
          <w:rFonts w:ascii="Trebuchet MS" w:hAnsi="Trebuchet MS"/>
          <w:b/>
          <w:bCs/>
          <w:sz w:val="36"/>
          <w:szCs w:val="36"/>
          <w:lang w:bidi="en-US"/>
        </w:rPr>
      </w:pPr>
      <w:r w:rsidRPr="007B6631">
        <w:rPr>
          <w:rFonts w:ascii="Trebuchet MS" w:hAnsi="Trebuchet MS"/>
          <w:b/>
          <w:bCs/>
          <w:sz w:val="36"/>
          <w:szCs w:val="36"/>
          <w:lang w:bidi="en-US"/>
        </w:rPr>
        <w:t xml:space="preserve">Thutmose </w:t>
      </w:r>
      <w:r w:rsidRPr="007B6631">
        <w:rPr>
          <w:rFonts w:ascii="MS Gothic" w:eastAsia="MS Gothic" w:hAnsi="MS Gothic" w:cs="MS Gothic" w:hint="eastAsia"/>
          <w:b/>
          <w:bCs/>
          <w:sz w:val="36"/>
          <w:szCs w:val="36"/>
          <w:lang w:bidi="en-US"/>
        </w:rPr>
        <w:t>Ⅳ</w:t>
      </w:r>
    </w:p>
    <w:p w:rsidR="00773B0E" w:rsidRDefault="00E8293C" w:rsidP="009A52C4">
      <w:pPr>
        <w:tabs>
          <w:tab w:val="left" w:pos="1080"/>
        </w:tabs>
      </w:pPr>
      <w:r w:rsidRPr="00E8293C">
        <w:t xml:space="preserve">Thutmose </w:t>
      </w:r>
      <w:r w:rsidR="0050171D">
        <w:t>Ⅳ</w:t>
      </w:r>
      <w:r>
        <w:t xml:space="preserve"> (1398-1388</w:t>
      </w:r>
      <w:r w:rsidR="007B6631">
        <w:t xml:space="preserve"> BC</w:t>
      </w:r>
      <w:r>
        <w:t>)</w:t>
      </w:r>
      <w:r w:rsidR="00587D1F" w:rsidRPr="00587D1F">
        <w:t xml:space="preserve"> </w:t>
      </w:r>
      <w:r w:rsidR="00092A51">
        <w:t>mentions</w:t>
      </w:r>
      <w:r w:rsidR="00587D1F">
        <w:t>:</w:t>
      </w:r>
      <w:r w:rsidR="00EE4021">
        <w:t xml:space="preserve"> Kadesh</w:t>
      </w:r>
      <w:r w:rsidR="00455CA6">
        <w:t>, Tunip</w:t>
      </w:r>
      <w:r w:rsidR="00092A51">
        <w:t xml:space="preserve"> </w:t>
      </w:r>
      <w:r w:rsidR="00455CA6">
        <w:t>(</w:t>
      </w:r>
      <w:r w:rsidR="00455CA6">
        <w:rPr>
          <w:lang w:val="en"/>
        </w:rPr>
        <w:t>Nuhašše</w:t>
      </w:r>
      <w:r w:rsidR="00455CA6">
        <w:t xml:space="preserve"> or </w:t>
      </w:r>
      <w:r w:rsidR="00092A51">
        <w:t>Syria</w:t>
      </w:r>
      <w:r w:rsidR="00455CA6">
        <w:t>);</w:t>
      </w:r>
      <w:r w:rsidR="00092A51">
        <w:t xml:space="preserve"> Naharin (Mitanni or Assyria), Shankhar (Shinar or Mesopotamia), </w:t>
      </w:r>
      <w:r w:rsidR="00455CA6" w:rsidRPr="00455CA6">
        <w:t xml:space="preserve">Takhshi </w:t>
      </w:r>
      <w:r w:rsidR="00455CA6">
        <w:t xml:space="preserve">(possibly Persia) </w:t>
      </w:r>
      <w:r w:rsidR="00092A51">
        <w:t>and the Shasu</w:t>
      </w:r>
      <w:r w:rsidR="00455CA6">
        <w:t>.</w:t>
      </w:r>
      <w:r w:rsidR="00CC19E9">
        <w:rPr>
          <w:rStyle w:val="EndnoteReference"/>
        </w:rPr>
        <w:endnoteReference w:id="20"/>
      </w:r>
      <w:r w:rsidR="00455CA6">
        <w:t xml:space="preserve">  Since we find no reports of campaigns or wars for </w:t>
      </w:r>
      <w:r w:rsidR="00455CA6" w:rsidRPr="00E8293C">
        <w:t xml:space="preserve">Thutmose </w:t>
      </w:r>
      <w:r w:rsidR="0050171D">
        <w:t>Ⅳ</w:t>
      </w:r>
      <w:r w:rsidR="00455CA6">
        <w:t>, these mentions may indicate the receipt of ambassadors from these lands or mentions in honor of his famous grandfather</w:t>
      </w:r>
      <w:r w:rsidR="00C519BF">
        <w:t xml:space="preserve"> or wedding guests.  He </w:t>
      </w:r>
      <w:r w:rsidR="00C519BF">
        <w:rPr>
          <w:lang w:val="en"/>
        </w:rPr>
        <w:t>married a Mitanni princess to seal an alliance with them.  The Hittites are not mentioned.  All of this speaks of a great loss or reduction of Egyptian power</w:t>
      </w:r>
      <w:r w:rsidR="00AD6758">
        <w:rPr>
          <w:lang w:val="en"/>
        </w:rPr>
        <w:t xml:space="preserve"> or perhaps resting on the laurels of that power</w:t>
      </w:r>
      <w:r w:rsidR="00C519BF">
        <w:rPr>
          <w:lang w:val="en"/>
        </w:rPr>
        <w:t>.</w:t>
      </w:r>
      <w:r w:rsidR="00C519BF">
        <w:rPr>
          <w:rStyle w:val="EndnoteReference"/>
          <w:lang w:val="en"/>
        </w:rPr>
        <w:endnoteReference w:id="21"/>
      </w:r>
    </w:p>
    <w:p w:rsidR="007B6631" w:rsidRPr="007B6631" w:rsidRDefault="007B6631" w:rsidP="007B6631">
      <w:pPr>
        <w:spacing w:before="120"/>
        <w:jc w:val="center"/>
        <w:rPr>
          <w:rFonts w:ascii="Trebuchet MS" w:hAnsi="Trebuchet MS"/>
          <w:b/>
          <w:bCs/>
          <w:sz w:val="36"/>
          <w:szCs w:val="36"/>
          <w:lang w:bidi="en-US"/>
        </w:rPr>
      </w:pPr>
      <w:r w:rsidRPr="007B6631">
        <w:rPr>
          <w:rFonts w:ascii="Trebuchet MS" w:hAnsi="Trebuchet MS"/>
          <w:b/>
          <w:bCs/>
          <w:sz w:val="36"/>
          <w:szCs w:val="36"/>
          <w:lang w:bidi="en-US"/>
        </w:rPr>
        <w:t xml:space="preserve">Amenhotep </w:t>
      </w:r>
      <w:r w:rsidRPr="007B6631">
        <w:rPr>
          <w:rFonts w:ascii="MS Gothic" w:eastAsia="MS Gothic" w:hAnsi="MS Gothic" w:cs="MS Gothic" w:hint="eastAsia"/>
          <w:b/>
          <w:bCs/>
          <w:sz w:val="36"/>
          <w:szCs w:val="36"/>
          <w:lang w:bidi="en-US"/>
        </w:rPr>
        <w:t>Ⅲ</w:t>
      </w:r>
    </w:p>
    <w:p w:rsidR="00E8293C" w:rsidRDefault="00E8293C" w:rsidP="00765BD2">
      <w:pPr>
        <w:tabs>
          <w:tab w:val="left" w:pos="1080"/>
        </w:tabs>
      </w:pPr>
      <w:r w:rsidRPr="00E8293C">
        <w:t xml:space="preserve">Amenhotep </w:t>
      </w:r>
      <w:r w:rsidR="0050171D">
        <w:t>Ⅲ</w:t>
      </w:r>
      <w:r w:rsidR="006C30EB">
        <w:t xml:space="preserve"> (1388-1351</w:t>
      </w:r>
      <w:r w:rsidR="00563532">
        <w:t xml:space="preserve"> BC</w:t>
      </w:r>
      <w:r>
        <w:t>)</w:t>
      </w:r>
      <w:r w:rsidR="00587D1F" w:rsidRPr="00587D1F">
        <w:t xml:space="preserve"> </w:t>
      </w:r>
      <w:r w:rsidR="004A2A6C">
        <w:t>mentions</w:t>
      </w:r>
      <w:r w:rsidR="00EE4021">
        <w:t xml:space="preserve">: </w:t>
      </w:r>
      <w:r w:rsidR="00E62D88">
        <w:t xml:space="preserve">Joseph-El (possibly Avaris or Canaan), </w:t>
      </w:r>
      <w:r w:rsidR="00B01F22">
        <w:t>Pella (</w:t>
      </w:r>
      <w:r w:rsidR="004E6638">
        <w:t>Transjordan</w:t>
      </w:r>
      <w:r w:rsidR="00B01F22">
        <w:t xml:space="preserve">), </w:t>
      </w:r>
      <w:r w:rsidR="00E62D88">
        <w:t>Keftiu (C</w:t>
      </w:r>
      <w:r w:rsidR="00FC5394">
        <w:t>rete</w:t>
      </w:r>
      <w:r w:rsidR="00E62D88">
        <w:t xml:space="preserve">), </w:t>
      </w:r>
      <w:r w:rsidR="004D7C2C">
        <w:t xml:space="preserve">Tyre, </w:t>
      </w:r>
      <w:r w:rsidR="00405313">
        <w:t xml:space="preserve">Byblos, </w:t>
      </w:r>
      <w:r w:rsidR="00F243B2">
        <w:rPr>
          <w:lang w:val="en"/>
        </w:rPr>
        <w:t xml:space="preserve">Damascus, </w:t>
      </w:r>
      <w:r w:rsidR="00EE4021">
        <w:t>Kadesh,</w:t>
      </w:r>
      <w:r w:rsidR="009A52C4">
        <w:t xml:space="preserve"> </w:t>
      </w:r>
      <w:r w:rsidR="00383BA7">
        <w:t xml:space="preserve">Ugarit, </w:t>
      </w:r>
      <w:r w:rsidR="009161ED">
        <w:t>Tunip (Nuhašše or Syria)</w:t>
      </w:r>
      <w:r w:rsidR="009A52C4">
        <w:t>,</w:t>
      </w:r>
      <w:r w:rsidR="00EE4021">
        <w:t xml:space="preserve"> </w:t>
      </w:r>
      <w:r w:rsidR="009A52C4" w:rsidRPr="00563532">
        <w:t>Nukhashshe</w:t>
      </w:r>
      <w:r w:rsidR="00C46A05" w:rsidRPr="00563532">
        <w:rPr>
          <w:vertAlign w:val="superscript"/>
        </w:rPr>
        <w:endnoteReference w:id="22"/>
      </w:r>
      <w:r w:rsidR="009A52C4" w:rsidRPr="00563532">
        <w:t xml:space="preserve"> (</w:t>
      </w:r>
      <w:r w:rsidR="00765BD2">
        <w:t>Syria</w:t>
      </w:r>
      <w:r w:rsidR="009A52C4">
        <w:rPr>
          <w:color w:val="000000"/>
        </w:rPr>
        <w:t>),</w:t>
      </w:r>
      <w:r w:rsidR="009A52C4">
        <w:t xml:space="preserve"> Qatna, </w:t>
      </w:r>
      <w:r w:rsidR="007709E9">
        <w:t xml:space="preserve">Aleppo, </w:t>
      </w:r>
      <w:r w:rsidR="00EE4021">
        <w:rPr>
          <w:lang w:val="en"/>
        </w:rPr>
        <w:t>Carchemish</w:t>
      </w:r>
      <w:r w:rsidR="00E62D88">
        <w:rPr>
          <w:lang w:val="en"/>
        </w:rPr>
        <w:t xml:space="preserve">, Hatti, </w:t>
      </w:r>
      <w:r w:rsidR="00B01F22">
        <w:rPr>
          <w:lang w:val="en"/>
        </w:rPr>
        <w:t xml:space="preserve">Mitanni, </w:t>
      </w:r>
      <w:r w:rsidR="009161ED">
        <w:t>Naharin (Mitanni or Assyria)</w:t>
      </w:r>
      <w:r w:rsidR="00B01F22">
        <w:t xml:space="preserve">, </w:t>
      </w:r>
      <w:r w:rsidR="00E62D88">
        <w:rPr>
          <w:lang w:val="en"/>
        </w:rPr>
        <w:t xml:space="preserve">Assyria, </w:t>
      </w:r>
      <w:r w:rsidR="009161ED">
        <w:t>Shankhar (Shinar or Mesopotamia)</w:t>
      </w:r>
      <w:r w:rsidR="009A52C4">
        <w:t xml:space="preserve">, </w:t>
      </w:r>
      <w:r w:rsidR="009161ED">
        <w:t>Takhshi (possibly Persia)</w:t>
      </w:r>
      <w:r w:rsidR="009A52C4">
        <w:t>,</w:t>
      </w:r>
      <w:r w:rsidR="009A52C4">
        <w:rPr>
          <w:lang w:val="en"/>
        </w:rPr>
        <w:t xml:space="preserve"> A</w:t>
      </w:r>
      <w:r w:rsidR="009A52C4" w:rsidRPr="00E62D88">
        <w:rPr>
          <w:lang w:val="en"/>
        </w:rPr>
        <w:t>rrapkah</w:t>
      </w:r>
      <w:r w:rsidR="009A52C4">
        <w:rPr>
          <w:lang w:val="en"/>
        </w:rPr>
        <w:t xml:space="preserve"> (unknown), </w:t>
      </w:r>
      <w:r w:rsidR="00383BA7">
        <w:rPr>
          <w:lang w:val="en"/>
        </w:rPr>
        <w:t>Yanoam (unknown), and the Shasu.</w:t>
      </w:r>
      <w:r w:rsidR="004A2A6C">
        <w:rPr>
          <w:lang w:val="en"/>
        </w:rPr>
        <w:t xml:space="preserve">  This increase in activity may indicate an increase in Egyptian power and prestige.  However, this does not appear to be an increase in northern campaign activity, since </w:t>
      </w:r>
      <w:r w:rsidR="00E975D6">
        <w:rPr>
          <w:lang w:val="en"/>
        </w:rPr>
        <w:t xml:space="preserve">the </w:t>
      </w:r>
      <w:r w:rsidR="004A2A6C" w:rsidRPr="00E8293C">
        <w:t xml:space="preserve">Amenhotep </w:t>
      </w:r>
      <w:r w:rsidR="0050171D">
        <w:t>Ⅲ</w:t>
      </w:r>
      <w:r w:rsidR="004A2A6C">
        <w:t xml:space="preserve"> campaigns seem to be limited to Kush (Nubia or Sudan).  The Shasu may also be the Shasu of Kush.</w:t>
      </w:r>
      <w:r w:rsidR="004A2A6C">
        <w:rPr>
          <w:rStyle w:val="EndnoteReference"/>
          <w:lang w:val="en"/>
        </w:rPr>
        <w:endnoteReference w:id="23"/>
      </w:r>
    </w:p>
    <w:p w:rsidR="00563532" w:rsidRPr="00563532" w:rsidRDefault="00563532" w:rsidP="00563532">
      <w:pPr>
        <w:spacing w:before="120"/>
        <w:jc w:val="center"/>
        <w:rPr>
          <w:rFonts w:ascii="Trebuchet MS" w:hAnsi="Trebuchet MS"/>
          <w:b/>
          <w:bCs/>
          <w:sz w:val="36"/>
          <w:szCs w:val="36"/>
          <w:lang w:bidi="en-US"/>
        </w:rPr>
      </w:pPr>
      <w:r>
        <w:rPr>
          <w:rFonts w:ascii="Trebuchet MS" w:hAnsi="Trebuchet MS"/>
          <w:b/>
          <w:bCs/>
          <w:sz w:val="36"/>
          <w:szCs w:val="36"/>
          <w:lang w:bidi="en-US"/>
        </w:rPr>
        <w:t>Gap</w:t>
      </w:r>
      <w:r w:rsidR="004E6638">
        <w:rPr>
          <w:rFonts w:ascii="Trebuchet MS" w:hAnsi="Trebuchet MS"/>
          <w:b/>
          <w:bCs/>
          <w:sz w:val="36"/>
          <w:szCs w:val="36"/>
          <w:lang w:bidi="en-US"/>
        </w:rPr>
        <w:t xml:space="preserve"> A</w:t>
      </w:r>
    </w:p>
    <w:p w:rsidR="00E8293C" w:rsidRDefault="00E8293C" w:rsidP="00765BD2">
      <w:pPr>
        <w:tabs>
          <w:tab w:val="left" w:pos="1080"/>
        </w:tabs>
      </w:pPr>
      <w:r>
        <w:t xml:space="preserve">Then there seems to be a gap </w:t>
      </w:r>
      <w:r w:rsidR="00EE7D8A">
        <w:t xml:space="preserve">in northern campaigns </w:t>
      </w:r>
      <w:r w:rsidR="001D0B10">
        <w:t>starting with</w:t>
      </w:r>
      <w:r>
        <w:t xml:space="preserve"> </w:t>
      </w:r>
      <w:r w:rsidRPr="00E8293C">
        <w:t xml:space="preserve">Amenhotep </w:t>
      </w:r>
      <w:r w:rsidR="0050171D">
        <w:t>Ⅳ</w:t>
      </w:r>
      <w:r w:rsidRPr="00E8293C">
        <w:t>/Akhenaten</w:t>
      </w:r>
      <w:r>
        <w:t xml:space="preserve"> (1351-1334</w:t>
      </w:r>
      <w:r w:rsidR="00563532">
        <w:t xml:space="preserve"> BC</w:t>
      </w:r>
      <w:r>
        <w:t>)</w:t>
      </w:r>
      <w:r w:rsidR="00EE7D8A">
        <w:t xml:space="preserve">, who is known to have conducted one campaign into Nubia.  </w:t>
      </w:r>
      <w:r w:rsidR="00EE7D8A" w:rsidRPr="00E8293C">
        <w:t>Akhenaten</w:t>
      </w:r>
      <w:r w:rsidR="00EE7D8A">
        <w:t xml:space="preserve"> is better known for his, to Egyptians, henotheistic and heretical inclinations, which appear to have undone most of his father’s successes.</w:t>
      </w:r>
      <w:r w:rsidR="00EE7D8A">
        <w:rPr>
          <w:rStyle w:val="EndnoteReference"/>
        </w:rPr>
        <w:endnoteReference w:id="24"/>
      </w:r>
      <w:r w:rsidR="00B303A5">
        <w:t xml:space="preserve">  </w:t>
      </w:r>
      <w:r w:rsidR="00EE7D8A" w:rsidRPr="00EE7D8A">
        <w:t>Smenkhkare</w:t>
      </w:r>
      <w:r w:rsidR="00EE7D8A">
        <w:t xml:space="preserve"> (1335-1334</w:t>
      </w:r>
      <w:r w:rsidR="00563532">
        <w:t xml:space="preserve"> BC</w:t>
      </w:r>
      <w:r w:rsidR="00EE7D8A">
        <w:t>)</w:t>
      </w:r>
      <w:r w:rsidR="009A0031">
        <w:t xml:space="preserve"> </w:t>
      </w:r>
      <w:r w:rsidR="008B349A">
        <w:t>di</w:t>
      </w:r>
      <w:r w:rsidR="00615A66">
        <w:t>d not leave enough evidence, or reign long enough, to be involved in any campaigns.</w:t>
      </w:r>
      <w:r w:rsidR="00EE7D8A">
        <w:rPr>
          <w:rStyle w:val="EndnoteReference"/>
        </w:rPr>
        <w:endnoteReference w:id="25"/>
      </w:r>
      <w:r w:rsidR="00615A66">
        <w:t xml:space="preserve">  </w:t>
      </w:r>
      <w:r w:rsidR="0066534E">
        <w:t xml:space="preserve">Queen Pharaoh </w:t>
      </w:r>
      <w:r w:rsidR="00EE7D8A" w:rsidRPr="00EE7D8A">
        <w:t>Neferneferuaten</w:t>
      </w:r>
      <w:r w:rsidR="00EE7D8A">
        <w:t xml:space="preserve"> (1334-1332</w:t>
      </w:r>
      <w:r w:rsidR="00563532">
        <w:t xml:space="preserve"> BC</w:t>
      </w:r>
      <w:r w:rsidR="00EE7D8A">
        <w:t>)</w:t>
      </w:r>
      <w:r w:rsidR="0066534E">
        <w:t xml:space="preserve">, </w:t>
      </w:r>
      <w:r w:rsidR="0066534E">
        <w:lastRenderedPageBreak/>
        <w:t xml:space="preserve">who is possibly also known either as </w:t>
      </w:r>
      <w:r w:rsidR="0066534E" w:rsidRPr="0066534E">
        <w:t xml:space="preserve">Meritaten, the consort of </w:t>
      </w:r>
      <w:r w:rsidR="0066534E" w:rsidRPr="00EE7D8A">
        <w:t>Smenkhkare</w:t>
      </w:r>
      <w:r w:rsidR="0066534E">
        <w:t xml:space="preserve">, or as </w:t>
      </w:r>
      <w:r w:rsidR="0066534E" w:rsidRPr="0066534E">
        <w:t xml:space="preserve">Nefertiti, the consort of </w:t>
      </w:r>
      <w:r w:rsidR="0066534E" w:rsidRPr="00E8293C">
        <w:t>Akhenaten</w:t>
      </w:r>
      <w:r w:rsidR="0066534E">
        <w:t>, is not likely to have conducted any campaigns either</w:t>
      </w:r>
      <w:r w:rsidR="00277846">
        <w:t>.  In any case, much of the evidence has been defaced.</w:t>
      </w:r>
      <w:r w:rsidR="00EE7D8A">
        <w:rPr>
          <w:rStyle w:val="EndnoteReference"/>
        </w:rPr>
        <w:endnoteReference w:id="26"/>
      </w:r>
      <w:r w:rsidR="00277846">
        <w:t xml:space="preserve">  </w:t>
      </w:r>
      <w:r w:rsidR="00EE7D8A" w:rsidRPr="00EE7D8A">
        <w:t>Tutankhamun</w:t>
      </w:r>
      <w:r w:rsidR="00EE7D8A">
        <w:t xml:space="preserve"> (1332-1323</w:t>
      </w:r>
      <w:r w:rsidR="00563532">
        <w:t xml:space="preserve"> BC</w:t>
      </w:r>
      <w:r w:rsidR="00EE7D8A">
        <w:t>)</w:t>
      </w:r>
      <w:r w:rsidR="00570533">
        <w:t xml:space="preserve">, who appears to be the last male heir of the line of </w:t>
      </w:r>
      <w:r w:rsidR="00570533" w:rsidRPr="00E8293C">
        <w:t>Akhenaten</w:t>
      </w:r>
      <w:r w:rsidR="00570533">
        <w:t xml:space="preserve">, preferred Thebes over Amarna, and </w:t>
      </w:r>
      <w:r w:rsidR="000B3709">
        <w:t xml:space="preserve">did </w:t>
      </w:r>
      <w:r w:rsidR="00570533">
        <w:t xml:space="preserve">much to </w:t>
      </w:r>
      <w:r w:rsidR="000B3709">
        <w:t>reverse</w:t>
      </w:r>
      <w:r w:rsidR="00570533">
        <w:t xml:space="preserve"> his </w:t>
      </w:r>
      <w:r w:rsidR="000B3709">
        <w:t>father’s</w:t>
      </w:r>
      <w:r w:rsidR="00570533">
        <w:t xml:space="preserve"> </w:t>
      </w:r>
      <w:r w:rsidR="000B3709">
        <w:t>religious policy</w:t>
      </w:r>
      <w:r w:rsidR="00570533">
        <w:t xml:space="preserve">.  </w:t>
      </w:r>
      <w:r w:rsidR="000B3709">
        <w:t>Although, “</w:t>
      </w:r>
      <w:r w:rsidR="000B3709" w:rsidRPr="000B3709">
        <w:t>battles with Nubians and Asiatics were recorded in his mortuary temple at Thebes</w:t>
      </w:r>
      <w:r w:rsidR="000B3709">
        <w:t>,” e</w:t>
      </w:r>
      <w:r w:rsidR="00570533">
        <w:t xml:space="preserve">vidently, he </w:t>
      </w:r>
      <w:r w:rsidR="000B3709">
        <w:t>may have been</w:t>
      </w:r>
      <w:r w:rsidR="00570533">
        <w:t xml:space="preserve"> physically incapable of participating in campaigns.</w:t>
      </w:r>
      <w:r w:rsidR="00570533">
        <w:rPr>
          <w:rStyle w:val="EndnoteReference"/>
        </w:rPr>
        <w:endnoteReference w:id="27"/>
      </w:r>
      <w:r w:rsidR="000B3709">
        <w:t xml:space="preserve">  </w:t>
      </w:r>
      <w:r>
        <w:t>Ay (1323-1319</w:t>
      </w:r>
      <w:r w:rsidR="00563532">
        <w:t xml:space="preserve"> BC</w:t>
      </w:r>
      <w:r>
        <w:t>)</w:t>
      </w:r>
      <w:r w:rsidR="00C47C79">
        <w:t>, who may have been of mixed Egyptian-</w:t>
      </w:r>
      <w:r w:rsidR="00D956A7">
        <w:t>Nuhaššia</w:t>
      </w:r>
      <w:r w:rsidR="00C47C79">
        <w:t xml:space="preserve">n blood, may not have been a descendent of the </w:t>
      </w:r>
      <w:r w:rsidR="00C47C79" w:rsidRPr="00C47C79">
        <w:t xml:space="preserve">Ahmose </w:t>
      </w:r>
      <w:r w:rsidR="0050171D">
        <w:t>Ⅰ</w:t>
      </w:r>
      <w:r w:rsidR="00C47C79">
        <w:t xml:space="preserve"> lineage at all.  As advisor to </w:t>
      </w:r>
      <w:r w:rsidR="00C47C79" w:rsidRPr="00EE7D8A">
        <w:t>Tutankhamun</w:t>
      </w:r>
      <w:r w:rsidR="00C47C79">
        <w:t>, at his death, Ay became pharaoh</w:t>
      </w:r>
      <w:r>
        <w:t>.</w:t>
      </w:r>
      <w:r w:rsidR="00EE7D8A">
        <w:rPr>
          <w:rStyle w:val="EndnoteReference"/>
        </w:rPr>
        <w:endnoteReference w:id="28"/>
      </w:r>
      <w:r w:rsidR="00EE7D8A">
        <w:t xml:space="preserve">  </w:t>
      </w:r>
      <w:r w:rsidR="00B303A5">
        <w:t>Evidently, Horemheb</w:t>
      </w:r>
      <w:r w:rsidR="00C47C79">
        <w:t>, the last pharaoh of the eighteenth dynasty</w:t>
      </w:r>
      <w:r w:rsidR="00B303A5">
        <w:t xml:space="preserve"> also attempted to delete all evidence of this age from </w:t>
      </w:r>
      <w:r w:rsidR="00B303A5" w:rsidRPr="00E8293C">
        <w:t>Akhenaten</w:t>
      </w:r>
      <w:r w:rsidR="00B303A5">
        <w:t xml:space="preserve"> to Ay.</w:t>
      </w:r>
    </w:p>
    <w:p w:rsidR="00563532" w:rsidRPr="00563532" w:rsidRDefault="00563532" w:rsidP="00563532">
      <w:pPr>
        <w:spacing w:before="120"/>
        <w:jc w:val="center"/>
        <w:rPr>
          <w:rFonts w:ascii="Trebuchet MS" w:hAnsi="Trebuchet MS"/>
          <w:b/>
          <w:bCs/>
          <w:sz w:val="36"/>
          <w:szCs w:val="36"/>
          <w:lang w:bidi="en-US"/>
        </w:rPr>
      </w:pPr>
      <w:r w:rsidRPr="00563532">
        <w:rPr>
          <w:rFonts w:ascii="Trebuchet MS" w:hAnsi="Trebuchet MS"/>
          <w:b/>
          <w:bCs/>
          <w:sz w:val="36"/>
          <w:szCs w:val="36"/>
          <w:lang w:bidi="en-US"/>
        </w:rPr>
        <w:t>Horemheb</w:t>
      </w:r>
    </w:p>
    <w:p w:rsidR="00E33C71" w:rsidRDefault="00E8293C" w:rsidP="00914129">
      <w:pPr>
        <w:tabs>
          <w:tab w:val="left" w:pos="1080"/>
        </w:tabs>
      </w:pPr>
      <w:r>
        <w:t>Horemheb</w:t>
      </w:r>
      <w:r w:rsidR="00F60824">
        <w:t xml:space="preserve"> (1319-1292</w:t>
      </w:r>
      <w:r w:rsidR="00057BE4">
        <w:t xml:space="preserve"> BC</w:t>
      </w:r>
      <w:r w:rsidR="00F60824">
        <w:t>)</w:t>
      </w:r>
      <w:r w:rsidR="009615EB">
        <w:t>, possibly a commoner,</w:t>
      </w:r>
      <w:r w:rsidR="00587D1F" w:rsidRPr="00587D1F">
        <w:t xml:space="preserve"> </w:t>
      </w:r>
      <w:r w:rsidR="00587D1F">
        <w:t>engages</w:t>
      </w:r>
      <w:r w:rsidR="00EE4021">
        <w:t xml:space="preserve">: </w:t>
      </w:r>
      <w:r w:rsidR="00872DB3">
        <w:t xml:space="preserve">Pella, </w:t>
      </w:r>
      <w:r w:rsidR="00EE4021">
        <w:t>Kadesh</w:t>
      </w:r>
      <w:r w:rsidR="00E33C71">
        <w:t xml:space="preserve">, </w:t>
      </w:r>
      <w:r w:rsidR="00F01B84">
        <w:t xml:space="preserve">Ugarit, </w:t>
      </w:r>
      <w:r w:rsidR="009161ED">
        <w:t>Tunip (Nuhašše or Syria)</w:t>
      </w:r>
      <w:r w:rsidR="00872DB3">
        <w:t xml:space="preserve">, Qatna, </w:t>
      </w:r>
      <w:r w:rsidR="00E33C71">
        <w:rPr>
          <w:lang w:val="en"/>
        </w:rPr>
        <w:t xml:space="preserve">Hatti, </w:t>
      </w:r>
      <w:r w:rsidR="00E33C71" w:rsidRPr="00E33C71">
        <w:rPr>
          <w:lang w:val="en"/>
        </w:rPr>
        <w:t>Arzawa</w:t>
      </w:r>
      <w:r w:rsidR="00E33C71">
        <w:rPr>
          <w:lang w:val="en"/>
        </w:rPr>
        <w:t xml:space="preserve"> (Hittite in western </w:t>
      </w:r>
      <w:r w:rsidR="00C46A05">
        <w:rPr>
          <w:lang w:val="en"/>
        </w:rPr>
        <w:t>Anatolia</w:t>
      </w:r>
      <w:r w:rsidR="00E33C71">
        <w:rPr>
          <w:lang w:val="en"/>
        </w:rPr>
        <w:t xml:space="preserve">), </w:t>
      </w:r>
      <w:r w:rsidR="009161ED">
        <w:t>Naharin (Mitanni or Assyria)</w:t>
      </w:r>
      <w:r w:rsidR="00872DB3">
        <w:t xml:space="preserve">, </w:t>
      </w:r>
      <w:r w:rsidR="00E33C71">
        <w:rPr>
          <w:lang w:val="en"/>
        </w:rPr>
        <w:t xml:space="preserve">Assyria, </w:t>
      </w:r>
      <w:r w:rsidR="009161ED">
        <w:t>Shankhar (Shinar or Mesopotamia)</w:t>
      </w:r>
      <w:r w:rsidR="00872DB3">
        <w:t xml:space="preserve">, </w:t>
      </w:r>
      <w:r w:rsidR="00E33C71">
        <w:t>A</w:t>
      </w:r>
      <w:r w:rsidR="00E33C71" w:rsidRPr="00E33C71">
        <w:t>ltaku</w:t>
      </w:r>
      <w:r w:rsidR="00E33C71">
        <w:t xml:space="preserve"> </w:t>
      </w:r>
      <w:r w:rsidR="00E33C71">
        <w:rPr>
          <w:lang w:val="en"/>
        </w:rPr>
        <w:t>(unknown),</w:t>
      </w:r>
      <w:r w:rsidR="00872DB3">
        <w:rPr>
          <w:lang w:val="en"/>
        </w:rPr>
        <w:t xml:space="preserve"> </w:t>
      </w:r>
      <w:r w:rsidR="00872DB3" w:rsidRPr="00872DB3">
        <w:rPr>
          <w:lang w:val="en"/>
        </w:rPr>
        <w:t>Lullu</w:t>
      </w:r>
      <w:r w:rsidR="00872DB3">
        <w:rPr>
          <w:lang w:val="en"/>
        </w:rPr>
        <w:t xml:space="preserve"> (unknown), </w:t>
      </w:r>
      <w:r w:rsidR="00872DB3" w:rsidRPr="00872DB3">
        <w:rPr>
          <w:lang w:val="en"/>
        </w:rPr>
        <w:t>Papkhi</w:t>
      </w:r>
      <w:r w:rsidR="00872DB3">
        <w:rPr>
          <w:lang w:val="en"/>
        </w:rPr>
        <w:t xml:space="preserve"> (unknown)</w:t>
      </w:r>
      <w:r w:rsidR="00F01B84">
        <w:rPr>
          <w:lang w:val="en"/>
        </w:rPr>
        <w:t xml:space="preserve">.  </w:t>
      </w:r>
      <w:r w:rsidR="00BE4B62">
        <w:rPr>
          <w:lang w:val="en"/>
        </w:rPr>
        <w:t xml:space="preserve">The exact nature of </w:t>
      </w:r>
      <w:r w:rsidR="00BE4B62">
        <w:t>Horemheb</w:t>
      </w:r>
      <w:r w:rsidR="00914129">
        <w:t>’s</w:t>
      </w:r>
      <w:r w:rsidR="00BE4B62">
        <w:t xml:space="preserve"> </w:t>
      </w:r>
      <w:r w:rsidR="00914129">
        <w:t>conquests</w:t>
      </w:r>
      <w:r w:rsidR="00BE4B62">
        <w:t xml:space="preserve"> are not known.  Pella is the only piece of evidence that he showed any interest </w:t>
      </w:r>
      <w:r w:rsidR="00914129">
        <w:t xml:space="preserve">close to Canaan.  </w:t>
      </w:r>
      <w:r w:rsidR="009615EB">
        <w:t xml:space="preserve">Pella’s location may indicate that they were part of the Assyrian support system, and had nothing to do with Canaan.  </w:t>
      </w:r>
      <w:r w:rsidR="00914129">
        <w:t xml:space="preserve">Considering the vast majority of his targets, it would make most sense if he sailed to Ugarit and avoided Canaan and Palestine altogether.  From Ugarit he would logically sweep up the Orontes to Kadesh, then north and west to Arzawa, and finally east to Shankhar.  He may have been able to count on </w:t>
      </w:r>
      <w:r w:rsidR="00914129">
        <w:rPr>
          <w:lang w:val="en"/>
        </w:rPr>
        <w:t xml:space="preserve">Mitanni allies to keep the Hatti under control once they were defeated; </w:t>
      </w:r>
      <w:r w:rsidR="00914129">
        <w:t>Arzawa may have been delighted to be out from under the Hatti thumb.</w:t>
      </w:r>
      <w:r w:rsidR="009615EB">
        <w:rPr>
          <w:rStyle w:val="EndnoteReference"/>
        </w:rPr>
        <w:endnoteReference w:id="29"/>
      </w:r>
    </w:p>
    <w:p w:rsidR="00057BE4" w:rsidRPr="00057BE4" w:rsidRDefault="00057BE4" w:rsidP="00057BE4">
      <w:pPr>
        <w:spacing w:before="120"/>
        <w:jc w:val="center"/>
        <w:rPr>
          <w:rFonts w:ascii="Trebuchet MS" w:hAnsi="Trebuchet MS"/>
          <w:b/>
          <w:bCs/>
          <w:sz w:val="36"/>
          <w:szCs w:val="36"/>
          <w:lang w:bidi="en-US"/>
        </w:rPr>
      </w:pPr>
      <w:r w:rsidRPr="00057BE4">
        <w:rPr>
          <w:rFonts w:ascii="Trebuchet MS" w:hAnsi="Trebuchet MS"/>
          <w:b/>
          <w:bCs/>
          <w:sz w:val="36"/>
          <w:szCs w:val="36"/>
          <w:lang w:bidi="en-US"/>
        </w:rPr>
        <w:t xml:space="preserve">Ramesses </w:t>
      </w:r>
      <w:r w:rsidRPr="00057BE4">
        <w:rPr>
          <w:rFonts w:ascii="MS Gothic" w:eastAsia="MS Gothic" w:hAnsi="MS Gothic" w:cs="MS Gothic" w:hint="eastAsia"/>
          <w:b/>
          <w:bCs/>
          <w:sz w:val="36"/>
          <w:szCs w:val="36"/>
          <w:lang w:bidi="en-US"/>
        </w:rPr>
        <w:t>Ⅰ</w:t>
      </w:r>
    </w:p>
    <w:p w:rsidR="00C47C79" w:rsidRDefault="00C47C79" w:rsidP="00587D57">
      <w:pPr>
        <w:tabs>
          <w:tab w:val="left" w:pos="1080"/>
        </w:tabs>
      </w:pPr>
      <w:r w:rsidRPr="00C47C79">
        <w:t xml:space="preserve">Ramesses </w:t>
      </w:r>
      <w:r w:rsidR="0050171D">
        <w:t>Ⅰ</w:t>
      </w:r>
      <w:r w:rsidR="009615EB">
        <w:t xml:space="preserve"> (1292-1290</w:t>
      </w:r>
      <w:r w:rsidR="00057BE4">
        <w:t xml:space="preserve"> BC</w:t>
      </w:r>
      <w:r w:rsidR="009615EB">
        <w:t xml:space="preserve">), also a commoner, received the throne from the childless Horemheb, </w:t>
      </w:r>
      <w:r w:rsidR="009F7E9B">
        <w:t xml:space="preserve">perhaps as a reward for his loyal service to </w:t>
      </w:r>
      <w:r w:rsidR="009F7E9B">
        <w:lastRenderedPageBreak/>
        <w:t xml:space="preserve">Egypt.  Although </w:t>
      </w:r>
      <w:r w:rsidR="009F7E9B" w:rsidRPr="00C47C79">
        <w:t>Ramesses</w:t>
      </w:r>
      <w:r w:rsidR="009F7E9B">
        <w:t xml:space="preserve"> gave his name </w:t>
      </w:r>
      <w:r w:rsidR="009615EB">
        <w:t>to initiate the</w:t>
      </w:r>
      <w:r w:rsidR="009F7E9B">
        <w:t xml:space="preserve"> new nineteenth dynasty, his life of service was already spent, his reign of only two years was too brief to mount campaigns and build monuments.</w:t>
      </w:r>
      <w:r w:rsidR="009F7E9B">
        <w:rPr>
          <w:rStyle w:val="EndnoteReference"/>
        </w:rPr>
        <w:endnoteReference w:id="30"/>
      </w:r>
    </w:p>
    <w:p w:rsidR="00057BE4" w:rsidRPr="004E6638" w:rsidRDefault="004E6638" w:rsidP="004E6638">
      <w:pPr>
        <w:spacing w:before="120"/>
        <w:jc w:val="center"/>
        <w:rPr>
          <w:rFonts w:ascii="Trebuchet MS" w:hAnsi="Trebuchet MS"/>
          <w:b/>
          <w:bCs/>
          <w:sz w:val="36"/>
          <w:szCs w:val="36"/>
          <w:lang w:bidi="en-US"/>
        </w:rPr>
      </w:pPr>
      <w:r w:rsidRPr="004E6638">
        <w:rPr>
          <w:rFonts w:ascii="Trebuchet MS" w:hAnsi="Trebuchet MS"/>
          <w:b/>
          <w:bCs/>
          <w:sz w:val="36"/>
          <w:szCs w:val="36"/>
          <w:lang w:bidi="en-US"/>
        </w:rPr>
        <w:t xml:space="preserve">Seti </w:t>
      </w:r>
      <w:r w:rsidRPr="004E6638">
        <w:rPr>
          <w:rFonts w:ascii="MS Gothic" w:eastAsia="MS Gothic" w:hAnsi="MS Gothic" w:cs="MS Gothic" w:hint="eastAsia"/>
          <w:b/>
          <w:bCs/>
          <w:sz w:val="36"/>
          <w:szCs w:val="36"/>
          <w:lang w:bidi="en-US"/>
        </w:rPr>
        <w:t>Ⅰ</w:t>
      </w:r>
    </w:p>
    <w:p w:rsidR="009F7E9B" w:rsidRDefault="00E8293C" w:rsidP="00282614">
      <w:pPr>
        <w:tabs>
          <w:tab w:val="left" w:pos="1080"/>
        </w:tabs>
      </w:pPr>
      <w:r>
        <w:t xml:space="preserve">Seti </w:t>
      </w:r>
      <w:r w:rsidR="0050171D">
        <w:t>Ⅰ</w:t>
      </w:r>
      <w:r w:rsidR="00F60824">
        <w:t xml:space="preserve"> (1290-1279</w:t>
      </w:r>
      <w:r w:rsidR="004E6638">
        <w:t xml:space="preserve"> BC</w:t>
      </w:r>
      <w:r w:rsidR="00F60824">
        <w:t>)</w:t>
      </w:r>
      <w:r w:rsidR="00587D1F" w:rsidRPr="00587D1F">
        <w:t xml:space="preserve"> </w:t>
      </w:r>
      <w:r w:rsidR="00587D1F">
        <w:t>engages</w:t>
      </w:r>
      <w:r w:rsidR="00EE4021">
        <w:t xml:space="preserve">: </w:t>
      </w:r>
      <w:r w:rsidR="00C6639F" w:rsidRPr="00C6639F">
        <w:t>Raphia</w:t>
      </w:r>
      <w:r w:rsidR="00C6639F">
        <w:t xml:space="preserve"> (Gaza), lower and upper Retenu, Pella, </w:t>
      </w:r>
      <w:r w:rsidR="00C12EB6" w:rsidRPr="00C12EB6">
        <w:t xml:space="preserve">Beth-Shan </w:t>
      </w:r>
      <w:r w:rsidR="00C12EB6">
        <w:t>(</w:t>
      </w:r>
      <w:r w:rsidR="00282614">
        <w:rPr>
          <w:lang w:val="en"/>
        </w:rPr>
        <w:t>Scythopolis</w:t>
      </w:r>
      <w:r w:rsidR="00C12EB6">
        <w:t xml:space="preserve">), </w:t>
      </w:r>
      <w:r w:rsidR="00327CB0">
        <w:t>A</w:t>
      </w:r>
      <w:r w:rsidR="00327CB0" w:rsidRPr="00327CB0">
        <w:t>lashiya</w:t>
      </w:r>
      <w:r w:rsidR="00327CB0">
        <w:t xml:space="preserve"> (possibly </w:t>
      </w:r>
      <w:r w:rsidR="00205CEF">
        <w:rPr>
          <w:lang w:val="en"/>
        </w:rPr>
        <w:t>Cyprus</w:t>
      </w:r>
      <w:r w:rsidR="00327CB0">
        <w:t>),</w:t>
      </w:r>
      <w:r w:rsidR="00327CB0" w:rsidRPr="00327CB0">
        <w:t xml:space="preserve"> </w:t>
      </w:r>
      <w:r w:rsidR="00DB6C5C">
        <w:t xml:space="preserve">Isy, </w:t>
      </w:r>
      <w:r w:rsidR="002352DE">
        <w:rPr>
          <w:lang w:val="en"/>
        </w:rPr>
        <w:t xml:space="preserve">Acre, </w:t>
      </w:r>
      <w:r w:rsidR="00F243B2">
        <w:rPr>
          <w:lang w:val="en"/>
        </w:rPr>
        <w:t xml:space="preserve">Megiddo, Hazor, </w:t>
      </w:r>
      <w:r w:rsidR="00670B77">
        <w:t xml:space="preserve">Tyre, Uzu (Usu?), </w:t>
      </w:r>
      <w:r w:rsidR="00EE4021">
        <w:t>Kadesh</w:t>
      </w:r>
      <w:r w:rsidR="00327CB0">
        <w:t xml:space="preserve">, </w:t>
      </w:r>
      <w:r w:rsidR="00205CEF">
        <w:t xml:space="preserve">Hamath, </w:t>
      </w:r>
      <w:r w:rsidR="00327CB0" w:rsidRPr="00327CB0">
        <w:t xml:space="preserve">Beth-Anath </w:t>
      </w:r>
      <w:r w:rsidR="00327CB0">
        <w:t xml:space="preserve">(Ugarit, </w:t>
      </w:r>
      <w:r w:rsidR="00C12EB6">
        <w:t>Egypt, Mesopotamia, Israel</w:t>
      </w:r>
      <w:r w:rsidR="00327CB0">
        <w:t>)</w:t>
      </w:r>
      <w:r w:rsidR="00C6639F">
        <w:t xml:space="preserve">, </w:t>
      </w:r>
      <w:r w:rsidR="009161ED">
        <w:t>Tunip (Nuhašše or Syria)</w:t>
      </w:r>
      <w:r w:rsidR="00C6639F">
        <w:t xml:space="preserve">, Qatna, </w:t>
      </w:r>
      <w:r w:rsidR="00817694">
        <w:t xml:space="preserve">Hatti, </w:t>
      </w:r>
      <w:r w:rsidR="004F6DDC">
        <w:rPr>
          <w:lang w:val="en"/>
        </w:rPr>
        <w:t xml:space="preserve">Arzawa (Hittite in western </w:t>
      </w:r>
      <w:r w:rsidR="00C46A05">
        <w:rPr>
          <w:lang w:val="en"/>
        </w:rPr>
        <w:t>Anatolia</w:t>
      </w:r>
      <w:r w:rsidR="004F6DDC">
        <w:rPr>
          <w:lang w:val="en"/>
        </w:rPr>
        <w:t>)</w:t>
      </w:r>
      <w:r w:rsidR="00327CB0">
        <w:rPr>
          <w:lang w:val="en"/>
        </w:rPr>
        <w:t xml:space="preserve">, </w:t>
      </w:r>
      <w:r w:rsidR="009161ED">
        <w:t>Naharin (Mitanni or Assyria)</w:t>
      </w:r>
      <w:r w:rsidR="00DB6C5C">
        <w:t xml:space="preserve">, </w:t>
      </w:r>
      <w:r w:rsidR="00327CB0">
        <w:rPr>
          <w:lang w:val="en"/>
        </w:rPr>
        <w:t>Assyria,</w:t>
      </w:r>
      <w:r w:rsidR="00327CB0">
        <w:t xml:space="preserve"> </w:t>
      </w:r>
      <w:r w:rsidR="009161ED">
        <w:t>Shankhar (Shinar or Mesopotamia)</w:t>
      </w:r>
      <w:r w:rsidR="00C6639F">
        <w:t xml:space="preserve">, </w:t>
      </w:r>
      <w:r w:rsidR="009161ED">
        <w:t>Takhshi (possibly Persia)</w:t>
      </w:r>
      <w:r w:rsidR="00C6639F">
        <w:t>,</w:t>
      </w:r>
      <w:r w:rsidR="00C6639F">
        <w:rPr>
          <w:lang w:val="en"/>
        </w:rPr>
        <w:t xml:space="preserve"> </w:t>
      </w:r>
      <w:r w:rsidR="00327CB0">
        <w:t>A</w:t>
      </w:r>
      <w:r w:rsidR="00327CB0" w:rsidRPr="00E33C71">
        <w:t>ltaku</w:t>
      </w:r>
      <w:r w:rsidR="00327CB0">
        <w:t xml:space="preserve"> </w:t>
      </w:r>
      <w:r w:rsidR="00327CB0">
        <w:rPr>
          <w:lang w:val="en"/>
        </w:rPr>
        <w:t>(unknown),</w:t>
      </w:r>
      <w:r w:rsidR="00DB6C5C">
        <w:rPr>
          <w:lang w:val="en"/>
        </w:rPr>
        <w:t xml:space="preserve"> </w:t>
      </w:r>
      <w:r w:rsidR="00DB6C5C" w:rsidRPr="00DB6C5C">
        <w:rPr>
          <w:lang w:val="en"/>
        </w:rPr>
        <w:t>Kiriath-Anab</w:t>
      </w:r>
      <w:r w:rsidR="00DB6C5C">
        <w:rPr>
          <w:lang w:val="en"/>
        </w:rPr>
        <w:t xml:space="preserve"> (unknown), </w:t>
      </w:r>
      <w:r w:rsidR="00DB6C5C" w:rsidRPr="00DB6C5C">
        <w:rPr>
          <w:lang w:val="en"/>
        </w:rPr>
        <w:t>Kumidi</w:t>
      </w:r>
      <w:r w:rsidR="00DB6C5C">
        <w:rPr>
          <w:lang w:val="en"/>
        </w:rPr>
        <w:t xml:space="preserve"> (unknown), </w:t>
      </w:r>
      <w:r w:rsidR="00DB6C5C" w:rsidRPr="00872DB3">
        <w:rPr>
          <w:lang w:val="en"/>
        </w:rPr>
        <w:t>Lullu</w:t>
      </w:r>
      <w:r w:rsidR="00DB6C5C">
        <w:rPr>
          <w:lang w:val="en"/>
        </w:rPr>
        <w:t xml:space="preserve"> (unknown),</w:t>
      </w:r>
      <w:r w:rsidR="00C6639F">
        <w:rPr>
          <w:lang w:val="en"/>
        </w:rPr>
        <w:t xml:space="preserve"> </w:t>
      </w:r>
      <w:r w:rsidR="00C6639F" w:rsidRPr="00872DB3">
        <w:rPr>
          <w:lang w:val="en"/>
        </w:rPr>
        <w:t>Papkhi</w:t>
      </w:r>
      <w:r w:rsidR="00C6639F">
        <w:rPr>
          <w:lang w:val="en"/>
        </w:rPr>
        <w:t xml:space="preserve"> (unknown)</w:t>
      </w:r>
      <w:r w:rsidR="00670B77">
        <w:rPr>
          <w:lang w:val="en"/>
        </w:rPr>
        <w:t xml:space="preserve">, </w:t>
      </w:r>
      <w:r w:rsidR="00670B77" w:rsidRPr="00670B77">
        <w:rPr>
          <w:lang w:val="en"/>
        </w:rPr>
        <w:t>Ullaza</w:t>
      </w:r>
      <w:r w:rsidR="00670B77">
        <w:rPr>
          <w:lang w:val="en"/>
        </w:rPr>
        <w:t xml:space="preserve"> (unknown), Yanoam (unknown), and the Shasu.  </w:t>
      </w:r>
      <w:r w:rsidR="009553AE">
        <w:rPr>
          <w:lang w:val="en"/>
        </w:rPr>
        <w:t>The fact that Seti only speaks of Canaan generically lead</w:t>
      </w:r>
      <w:r w:rsidR="00F079C4">
        <w:rPr>
          <w:lang w:val="en"/>
        </w:rPr>
        <w:t>s</w:t>
      </w:r>
      <w:r w:rsidR="009553AE">
        <w:rPr>
          <w:lang w:val="en"/>
        </w:rPr>
        <w:t xml:space="preserve"> us to believe that he had little interest in this area other than to protect his own borders at </w:t>
      </w:r>
      <w:r w:rsidR="009553AE" w:rsidRPr="00C6639F">
        <w:t>Raphia</w:t>
      </w:r>
      <w:r w:rsidR="009553AE">
        <w:t xml:space="preserve">.  He had plenty to do in eleven short years, just to manage his exploits in </w:t>
      </w:r>
      <w:r w:rsidR="00C46A05">
        <w:t>Nuhašše</w:t>
      </w:r>
      <w:r w:rsidR="009553AE">
        <w:t>, Anatolia, Assyria, deep into Mesopotamia, and Persia.  His presence on Cyprus indicates that his troop movements were by sail.</w:t>
      </w:r>
      <w:r w:rsidR="001B35D2">
        <w:t xml:space="preserve">  Tales of his exploits in Canaan appear to be exaggerated.  He cannot possibly be the uncle of Moses at the same time as he engages Israelites in Canaan: his dates are far to</w:t>
      </w:r>
      <w:r w:rsidR="00892B5F">
        <w:t xml:space="preserve">o late.  His reign is far too brief to then settle affairs at Kadesh, </w:t>
      </w:r>
      <w:r w:rsidR="004F6DDC">
        <w:rPr>
          <w:lang w:val="en"/>
        </w:rPr>
        <w:t xml:space="preserve">Arzawa (Hittite in western </w:t>
      </w:r>
      <w:r w:rsidR="00C46A05">
        <w:rPr>
          <w:lang w:val="en"/>
        </w:rPr>
        <w:t>Anatolia</w:t>
      </w:r>
      <w:r w:rsidR="004F6DDC">
        <w:rPr>
          <w:lang w:val="en"/>
        </w:rPr>
        <w:t>)</w:t>
      </w:r>
      <w:r w:rsidR="00892B5F">
        <w:rPr>
          <w:lang w:val="en"/>
        </w:rPr>
        <w:t xml:space="preserve">, </w:t>
      </w:r>
      <w:r w:rsidR="009161ED">
        <w:t>Shankhar (Shinar or Mesopotamia)</w:t>
      </w:r>
      <w:r w:rsidR="00892B5F">
        <w:t>, and beyond.</w:t>
      </w:r>
      <w:r w:rsidR="009553AE">
        <w:rPr>
          <w:rStyle w:val="EndnoteReference"/>
        </w:rPr>
        <w:endnoteReference w:id="31"/>
      </w:r>
    </w:p>
    <w:p w:rsidR="004E6638" w:rsidRPr="004E6638" w:rsidRDefault="004E6638" w:rsidP="004E6638">
      <w:pPr>
        <w:spacing w:before="120"/>
        <w:jc w:val="center"/>
        <w:rPr>
          <w:rFonts w:ascii="Trebuchet MS" w:hAnsi="Trebuchet MS"/>
          <w:b/>
          <w:bCs/>
          <w:sz w:val="36"/>
          <w:szCs w:val="36"/>
          <w:lang w:bidi="en-US"/>
        </w:rPr>
      </w:pPr>
      <w:r w:rsidRPr="004E6638">
        <w:rPr>
          <w:rFonts w:ascii="Trebuchet MS" w:hAnsi="Trebuchet MS"/>
          <w:b/>
          <w:bCs/>
          <w:sz w:val="36"/>
          <w:szCs w:val="36"/>
          <w:lang w:bidi="en-US"/>
        </w:rPr>
        <w:t xml:space="preserve">Ramesses </w:t>
      </w:r>
      <w:r w:rsidRPr="004E6638">
        <w:rPr>
          <w:rFonts w:ascii="MS Gothic" w:eastAsia="MS Gothic" w:hAnsi="MS Gothic" w:cs="MS Gothic" w:hint="eastAsia"/>
          <w:b/>
          <w:bCs/>
          <w:sz w:val="36"/>
          <w:szCs w:val="36"/>
          <w:lang w:bidi="en-US"/>
        </w:rPr>
        <w:t>Ⅱ</w:t>
      </w:r>
    </w:p>
    <w:p w:rsidR="00892B5F" w:rsidRDefault="00E8293C" w:rsidP="00282614">
      <w:pPr>
        <w:tabs>
          <w:tab w:val="left" w:pos="1080"/>
        </w:tabs>
      </w:pPr>
      <w:r>
        <w:t xml:space="preserve">Ramesses </w:t>
      </w:r>
      <w:r w:rsidR="0050171D">
        <w:t>Ⅱ</w:t>
      </w:r>
      <w:r w:rsidR="00F60824">
        <w:t xml:space="preserve"> (1279-1213)</w:t>
      </w:r>
      <w:r w:rsidR="00587D1F" w:rsidRPr="00587D1F">
        <w:t xml:space="preserve"> </w:t>
      </w:r>
      <w:r w:rsidR="00587D1F">
        <w:t>engages</w:t>
      </w:r>
      <w:r w:rsidR="002352DE">
        <w:t>:</w:t>
      </w:r>
      <w:r w:rsidR="00E64825">
        <w:rPr>
          <w:lang w:val="en"/>
        </w:rPr>
        <w:t xml:space="preserve"> </w:t>
      </w:r>
      <w:r w:rsidR="00FC5394">
        <w:t xml:space="preserve">Jacob-El </w:t>
      </w:r>
      <w:r w:rsidR="00F51C02">
        <w:t>(possibly Nile Delta, Canaan, or Philistine)</w:t>
      </w:r>
      <w:r w:rsidR="00FC5394">
        <w:t xml:space="preserve">, </w:t>
      </w:r>
      <w:r w:rsidR="00892B5F">
        <w:t xml:space="preserve">lower Retenu, </w:t>
      </w:r>
      <w:r w:rsidR="00DB6036">
        <w:t xml:space="preserve">Moab, </w:t>
      </w:r>
      <w:r w:rsidR="00892B5F">
        <w:t xml:space="preserve">Pella, </w:t>
      </w:r>
      <w:r w:rsidR="000153B7" w:rsidRPr="000153B7">
        <w:t>Apheq</w:t>
      </w:r>
      <w:r w:rsidR="000153B7">
        <w:t xml:space="preserve">, </w:t>
      </w:r>
      <w:r w:rsidR="00817694">
        <w:t xml:space="preserve">Geba (Geva Carmel), </w:t>
      </w:r>
      <w:r w:rsidR="00892B5F" w:rsidRPr="00C12EB6">
        <w:t xml:space="preserve">Beth-Shan </w:t>
      </w:r>
      <w:r w:rsidR="00892B5F">
        <w:t>(</w:t>
      </w:r>
      <w:r w:rsidR="00282614">
        <w:rPr>
          <w:lang w:val="en"/>
        </w:rPr>
        <w:t>Scythopolis</w:t>
      </w:r>
      <w:r w:rsidR="00892B5F">
        <w:t xml:space="preserve">), </w:t>
      </w:r>
      <w:r w:rsidR="00FC5394">
        <w:t xml:space="preserve">Keftiu (Crete), </w:t>
      </w:r>
      <w:r w:rsidR="00892B5F">
        <w:t xml:space="preserve">Isy (Cyprus), </w:t>
      </w:r>
      <w:r w:rsidR="00892B5F">
        <w:rPr>
          <w:lang w:val="en"/>
        </w:rPr>
        <w:t xml:space="preserve">Acre, </w:t>
      </w:r>
      <w:r w:rsidR="00A30ED0">
        <w:rPr>
          <w:lang w:val="en"/>
        </w:rPr>
        <w:t xml:space="preserve">Merom (Hazor), </w:t>
      </w:r>
      <w:r w:rsidR="00892B5F">
        <w:t xml:space="preserve">Tyre, Uzu (Usu?), </w:t>
      </w:r>
      <w:r w:rsidR="00DB6036">
        <w:t>Rosh-</w:t>
      </w:r>
      <w:r w:rsidR="00892B5F">
        <w:t xml:space="preserve">Kadesh, Hamath, </w:t>
      </w:r>
      <w:r w:rsidR="00892B5F" w:rsidRPr="00327CB0">
        <w:t xml:space="preserve">Beth-Anath </w:t>
      </w:r>
      <w:r w:rsidR="00892B5F">
        <w:t xml:space="preserve">(Ugarit, Egypt, Mesopotamia, Israel), </w:t>
      </w:r>
      <w:r w:rsidR="00817694">
        <w:t xml:space="preserve">Hatti, </w:t>
      </w:r>
      <w:r w:rsidR="004F6DDC">
        <w:rPr>
          <w:lang w:val="en"/>
        </w:rPr>
        <w:t xml:space="preserve">Arzawa (Hittite in western </w:t>
      </w:r>
      <w:r w:rsidR="00C46A05">
        <w:rPr>
          <w:lang w:val="en"/>
        </w:rPr>
        <w:t>Anatolia</w:t>
      </w:r>
      <w:r w:rsidR="004F6DDC">
        <w:rPr>
          <w:lang w:val="en"/>
        </w:rPr>
        <w:t>)</w:t>
      </w:r>
      <w:r w:rsidR="00892B5F">
        <w:rPr>
          <w:lang w:val="en"/>
        </w:rPr>
        <w:t xml:space="preserve">, </w:t>
      </w:r>
      <w:r w:rsidR="00DB6036">
        <w:rPr>
          <w:lang w:val="en"/>
        </w:rPr>
        <w:t xml:space="preserve">Mitanni, </w:t>
      </w:r>
      <w:r w:rsidR="009161ED">
        <w:t>Naharin (Mitanni or Assyria)</w:t>
      </w:r>
      <w:r w:rsidR="00892B5F">
        <w:t xml:space="preserve">, </w:t>
      </w:r>
      <w:r w:rsidR="000153B7" w:rsidRPr="000153B7">
        <w:t>Arrapkha</w:t>
      </w:r>
      <w:r w:rsidR="000153B7">
        <w:t xml:space="preserve">, </w:t>
      </w:r>
      <w:r w:rsidR="00892B5F">
        <w:rPr>
          <w:lang w:val="en"/>
        </w:rPr>
        <w:t>Assyria,</w:t>
      </w:r>
      <w:r w:rsidR="00892B5F">
        <w:t xml:space="preserve"> </w:t>
      </w:r>
      <w:r w:rsidR="009161ED">
        <w:t>Shankhar (Shinar or Mesopotamia)</w:t>
      </w:r>
      <w:r w:rsidR="00892B5F">
        <w:t xml:space="preserve">, </w:t>
      </w:r>
      <w:r w:rsidR="009161ED">
        <w:t>Takhshi (possibly Persia)</w:t>
      </w:r>
      <w:r w:rsidR="00892B5F">
        <w:t>,</w:t>
      </w:r>
      <w:r w:rsidR="00892B5F">
        <w:rPr>
          <w:lang w:val="en"/>
        </w:rPr>
        <w:t xml:space="preserve"> </w:t>
      </w:r>
      <w:r w:rsidR="00892B5F">
        <w:t>A</w:t>
      </w:r>
      <w:r w:rsidR="00892B5F" w:rsidRPr="00E33C71">
        <w:t>ltaku</w:t>
      </w:r>
      <w:r w:rsidR="00892B5F">
        <w:t xml:space="preserve"> </w:t>
      </w:r>
      <w:r w:rsidR="00892B5F">
        <w:rPr>
          <w:lang w:val="en"/>
        </w:rPr>
        <w:t xml:space="preserve">(unknown), </w:t>
      </w:r>
      <w:r w:rsidR="000153B7" w:rsidRPr="000153B7">
        <w:rPr>
          <w:lang w:val="en"/>
        </w:rPr>
        <w:t>Deper</w:t>
      </w:r>
      <w:r w:rsidR="000153B7">
        <w:rPr>
          <w:lang w:val="en"/>
        </w:rPr>
        <w:t xml:space="preserve"> (unknown), </w:t>
      </w:r>
      <w:r w:rsidR="00892B5F" w:rsidRPr="00DB6C5C">
        <w:rPr>
          <w:lang w:val="en"/>
        </w:rPr>
        <w:t>Kiriath-Anab</w:t>
      </w:r>
      <w:r w:rsidR="00892B5F">
        <w:rPr>
          <w:lang w:val="en"/>
        </w:rPr>
        <w:t xml:space="preserve"> (unknown), </w:t>
      </w:r>
      <w:r w:rsidR="00892B5F" w:rsidRPr="00872DB3">
        <w:rPr>
          <w:lang w:val="en"/>
        </w:rPr>
        <w:t>Lullu</w:t>
      </w:r>
      <w:r w:rsidR="00892B5F">
        <w:rPr>
          <w:lang w:val="en"/>
        </w:rPr>
        <w:t xml:space="preserve"> (unknown), </w:t>
      </w:r>
      <w:r w:rsidR="00DB6036" w:rsidRPr="00DB6036">
        <w:rPr>
          <w:lang w:val="en"/>
        </w:rPr>
        <w:t>Migdol</w:t>
      </w:r>
      <w:r w:rsidR="00DB6036">
        <w:rPr>
          <w:lang w:val="en"/>
        </w:rPr>
        <w:t xml:space="preserve"> (unknown), </w:t>
      </w:r>
      <w:r w:rsidR="00892B5F" w:rsidRPr="00872DB3">
        <w:rPr>
          <w:lang w:val="en"/>
        </w:rPr>
        <w:t>Papkhi</w:t>
      </w:r>
      <w:r w:rsidR="00892B5F">
        <w:rPr>
          <w:lang w:val="en"/>
        </w:rPr>
        <w:t xml:space="preserve"> (unknown), </w:t>
      </w:r>
      <w:r w:rsidR="00892B5F" w:rsidRPr="00670B77">
        <w:rPr>
          <w:lang w:val="en"/>
        </w:rPr>
        <w:t>Ullaza</w:t>
      </w:r>
      <w:r w:rsidR="00892B5F">
        <w:rPr>
          <w:lang w:val="en"/>
        </w:rPr>
        <w:t xml:space="preserve"> (unknown), </w:t>
      </w:r>
      <w:r w:rsidR="00892B5F">
        <w:rPr>
          <w:lang w:val="en"/>
        </w:rPr>
        <w:lastRenderedPageBreak/>
        <w:t>Yanoam (unknown), and the Shasu</w:t>
      </w:r>
      <w:r w:rsidR="00DB6036">
        <w:rPr>
          <w:lang w:val="en"/>
        </w:rPr>
        <w:t>.  It seems as if Ramesses has been more concerned with sites in Can</w:t>
      </w:r>
      <w:r w:rsidR="00806C39">
        <w:rPr>
          <w:lang w:val="en"/>
        </w:rPr>
        <w:t xml:space="preserve">aan than any pharaoh since </w:t>
      </w:r>
      <w:r w:rsidR="00806C39" w:rsidRPr="007F3D91">
        <w:t xml:space="preserve">Thutmose </w:t>
      </w:r>
      <w:r w:rsidR="0050171D">
        <w:t>Ⅲ</w:t>
      </w:r>
      <w:r w:rsidR="00806C39">
        <w:t xml:space="preserve">.  Still the bulk of these sites are either in </w:t>
      </w:r>
      <w:r w:rsidR="004E6638">
        <w:t>Transjordan</w:t>
      </w:r>
      <w:r w:rsidR="00806C39">
        <w:t xml:space="preserve"> or near Megiddo.</w:t>
      </w:r>
      <w:r w:rsidR="00234ADA">
        <w:rPr>
          <w:rStyle w:val="EndnoteReference"/>
        </w:rPr>
        <w:endnoteReference w:id="32"/>
      </w:r>
      <w:r w:rsidR="00806C39">
        <w:t xml:space="preserve">  Geba has an alternate location close to Jerusalem: but the Israelites have not yet captured Jerusalem, so this seems </w:t>
      </w:r>
      <w:r w:rsidR="00DB4D96">
        <w:t xml:space="preserve">an </w:t>
      </w:r>
      <w:r w:rsidR="00806C39">
        <w:t>unlikely</w:t>
      </w:r>
      <w:r w:rsidR="00DB4D96">
        <w:t xml:space="preserve"> prospect</w:t>
      </w:r>
      <w:r w:rsidR="00806C39">
        <w:t>.</w:t>
      </w:r>
      <w:r w:rsidR="00806C39">
        <w:rPr>
          <w:rStyle w:val="EndnoteReference"/>
        </w:rPr>
        <w:endnoteReference w:id="33"/>
      </w:r>
    </w:p>
    <w:p w:rsidR="004E6638" w:rsidRPr="004E6638" w:rsidRDefault="004E6638" w:rsidP="004E6638">
      <w:pPr>
        <w:spacing w:before="120"/>
        <w:jc w:val="center"/>
        <w:rPr>
          <w:rFonts w:ascii="Trebuchet MS" w:hAnsi="Trebuchet MS"/>
          <w:b/>
          <w:bCs/>
          <w:sz w:val="36"/>
          <w:szCs w:val="36"/>
          <w:lang w:bidi="en-US"/>
        </w:rPr>
      </w:pPr>
      <w:r>
        <w:rPr>
          <w:rFonts w:ascii="Trebuchet MS" w:hAnsi="Trebuchet MS"/>
          <w:b/>
          <w:bCs/>
          <w:sz w:val="36"/>
          <w:szCs w:val="36"/>
          <w:lang w:bidi="en-US"/>
        </w:rPr>
        <w:t>Gap B</w:t>
      </w:r>
    </w:p>
    <w:p w:rsidR="001D0B10" w:rsidRDefault="00DB4D96" w:rsidP="00326C10">
      <w:pPr>
        <w:tabs>
          <w:tab w:val="left" w:pos="1080"/>
        </w:tabs>
      </w:pPr>
      <w:r>
        <w:t xml:space="preserve">Another gap in northern campaigns seems to start with </w:t>
      </w:r>
      <w:r w:rsidR="00F60824">
        <w:t>Merneptah (1213-1203</w:t>
      </w:r>
      <w:r w:rsidR="004E6638">
        <w:t xml:space="preserve"> BC</w:t>
      </w:r>
      <w:r w:rsidR="00F60824">
        <w:t xml:space="preserve">) </w:t>
      </w:r>
      <w:r>
        <w:t>who was approaching sixty</w:t>
      </w:r>
      <w:r w:rsidR="00874B83">
        <w:t xml:space="preserve"> or even past seventy</w:t>
      </w:r>
      <w:r>
        <w:t xml:space="preserve"> when he began to reign</w:t>
      </w:r>
      <w:r w:rsidR="00082451">
        <w:t xml:space="preserve">.  It is unlikely that he personally initiated any campaigns at this age.  His campaign against </w:t>
      </w:r>
      <w:r w:rsidR="00DD130A">
        <w:t xml:space="preserve">the </w:t>
      </w:r>
      <w:r w:rsidR="008B0891">
        <w:t>Tjeḥenu</w:t>
      </w:r>
      <w:r w:rsidR="00082451">
        <w:t xml:space="preserve"> was probably conducted by younger </w:t>
      </w:r>
      <w:r w:rsidR="00326C10">
        <w:t>advisors</w:t>
      </w:r>
      <w:r w:rsidR="00082451">
        <w:t>.  As his father had exaggerated his success at Rosh-Kadesh, we suspect that the son imitated the father’s practice.  We also have con</w:t>
      </w:r>
      <w:r w:rsidR="00874B83">
        <w:t>siderable doubt about the after</w:t>
      </w:r>
      <w:r w:rsidR="00082451">
        <w:t>thought lines on his stele.</w:t>
      </w:r>
    </w:p>
    <w:p w:rsidR="00082451" w:rsidRDefault="00082451" w:rsidP="00082451">
      <w:pPr>
        <w:tabs>
          <w:tab w:val="left" w:pos="1080"/>
        </w:tabs>
        <w:ind w:left="720" w:right="720"/>
      </w:pPr>
      <w:r>
        <w:rPr>
          <w:rStyle w:val="mw-poem-indented"/>
          <w:lang w:val="en"/>
        </w:rPr>
        <w:t xml:space="preserve">Hatti is pacified; The Canaan has been plundered into every sort of woe: </w:t>
      </w:r>
      <w:r w:rsidRPr="00874B83">
        <w:rPr>
          <w:rStyle w:val="mw-poem-indented"/>
          <w:lang w:val="en"/>
        </w:rPr>
        <w:t>Ashkelon</w:t>
      </w:r>
      <w:r>
        <w:rPr>
          <w:rStyle w:val="mw-poem-indented"/>
          <w:lang w:val="en"/>
        </w:rPr>
        <w:t xml:space="preserve"> has been overcome; </w:t>
      </w:r>
      <w:r w:rsidRPr="00874B83">
        <w:rPr>
          <w:rStyle w:val="mw-poem-indented"/>
          <w:lang w:val="en"/>
        </w:rPr>
        <w:t>Gezer</w:t>
      </w:r>
      <w:r>
        <w:rPr>
          <w:rStyle w:val="mw-poem-indented"/>
          <w:lang w:val="en"/>
        </w:rPr>
        <w:t xml:space="preserve"> </w:t>
      </w:r>
      <w:r w:rsidR="009E0985">
        <w:rPr>
          <w:rStyle w:val="mw-poem-indented"/>
          <w:lang w:val="en"/>
        </w:rPr>
        <w:t xml:space="preserve">(possibly Gaza) </w:t>
      </w:r>
      <w:r>
        <w:rPr>
          <w:rStyle w:val="mw-poem-indented"/>
          <w:lang w:val="en"/>
        </w:rPr>
        <w:t xml:space="preserve">has been captured; </w:t>
      </w:r>
      <w:r w:rsidRPr="00874B83">
        <w:rPr>
          <w:rStyle w:val="mw-poem-indented"/>
          <w:lang w:val="en"/>
        </w:rPr>
        <w:t>Yano'am</w:t>
      </w:r>
      <w:r>
        <w:rPr>
          <w:rStyle w:val="mw-poem-indented"/>
          <w:lang w:val="en"/>
        </w:rPr>
        <w:t xml:space="preserve"> is made non-existent. </w:t>
      </w:r>
      <w:r>
        <w:rPr>
          <w:lang w:val="en"/>
        </w:rPr>
        <w:t>Israel is laid waste and his seed is not; Hurru is become a widow because of Egypt.</w:t>
      </w:r>
      <w:r w:rsidR="00F26049">
        <w:rPr>
          <w:rStyle w:val="EndnoteReference"/>
          <w:lang w:val="en"/>
        </w:rPr>
        <w:endnoteReference w:id="34"/>
      </w:r>
    </w:p>
    <w:p w:rsidR="0000711A" w:rsidRDefault="00874B83" w:rsidP="0069020C">
      <w:pPr>
        <w:tabs>
          <w:tab w:val="left" w:pos="1080"/>
        </w:tabs>
      </w:pPr>
      <w:r>
        <w:t xml:space="preserve">Considering his </w:t>
      </w:r>
      <w:r w:rsidR="00AE6797">
        <w:t xml:space="preserve">extreme </w:t>
      </w:r>
      <w:r>
        <w:t>age</w:t>
      </w:r>
      <w:r w:rsidR="00AE6797">
        <w:t>,</w:t>
      </w:r>
      <w:r>
        <w:t xml:space="preserve"> these afterthoughts are completely unbelievable.  In spite of </w:t>
      </w:r>
      <w:r w:rsidR="00D7376D">
        <w:t xml:space="preserve">other </w:t>
      </w:r>
      <w:r>
        <w:t xml:space="preserve">claims, the sites of both </w:t>
      </w:r>
      <w:r w:rsidRPr="00874B83">
        <w:rPr>
          <w:rStyle w:val="mw-poem-indented"/>
          <w:lang w:val="en"/>
        </w:rPr>
        <w:t>Yano'am</w:t>
      </w:r>
      <w:r>
        <w:rPr>
          <w:rStyle w:val="mw-poem-indented"/>
          <w:lang w:val="en"/>
        </w:rPr>
        <w:t xml:space="preserve"> and Hurru remain unknown.  Expeditions of previous pharaohs against Yano</w:t>
      </w:r>
      <w:r w:rsidRPr="00874B83">
        <w:rPr>
          <w:rStyle w:val="mw-poem-indented"/>
          <w:lang w:val="en"/>
        </w:rPr>
        <w:t>am</w:t>
      </w:r>
      <w:r>
        <w:rPr>
          <w:rStyle w:val="mw-poem-indented"/>
          <w:lang w:val="en"/>
        </w:rPr>
        <w:t xml:space="preserve">, would more likely place it in </w:t>
      </w:r>
      <w:r w:rsidR="00C46A05">
        <w:rPr>
          <w:rStyle w:val="mw-poem-indented"/>
          <w:lang w:val="en"/>
        </w:rPr>
        <w:t>Nuhašše</w:t>
      </w:r>
      <w:r>
        <w:rPr>
          <w:rStyle w:val="mw-poem-indented"/>
          <w:lang w:val="en"/>
        </w:rPr>
        <w:t>, Anatolia, Mesopotamia</w:t>
      </w:r>
      <w:r w:rsidR="0069020C">
        <w:rPr>
          <w:rStyle w:val="mw-poem-indented"/>
          <w:lang w:val="en"/>
        </w:rPr>
        <w:t xml:space="preserve">, or </w:t>
      </w:r>
      <w:r w:rsidR="0069020C" w:rsidRPr="00A15970">
        <w:rPr>
          <w:lang w:val="en"/>
        </w:rPr>
        <w:t>Esdraelon</w:t>
      </w:r>
      <w:r>
        <w:rPr>
          <w:rStyle w:val="mw-poem-indented"/>
          <w:lang w:val="en"/>
        </w:rPr>
        <w:t xml:space="preserve">.  Hurru could easily be </w:t>
      </w:r>
      <w:r w:rsidR="0069020C">
        <w:rPr>
          <w:rStyle w:val="mw-poem-indented"/>
          <w:lang w:val="en"/>
        </w:rPr>
        <w:t>Anatolian</w:t>
      </w:r>
      <w:r>
        <w:rPr>
          <w:rStyle w:val="mw-poem-indented"/>
          <w:lang w:val="en"/>
        </w:rPr>
        <w:t>.</w:t>
      </w:r>
      <w:r w:rsidR="00DD130A">
        <w:rPr>
          <w:rStyle w:val="EndnoteReference"/>
          <w:lang w:val="en"/>
        </w:rPr>
        <w:endnoteReference w:id="35"/>
      </w:r>
      <w:r>
        <w:rPr>
          <w:rStyle w:val="mw-poem-indented"/>
          <w:lang w:val="en"/>
        </w:rPr>
        <w:t xml:space="preserve">  Activity at </w:t>
      </w:r>
      <w:r w:rsidRPr="00874B83">
        <w:rPr>
          <w:rStyle w:val="mw-poem-indented"/>
          <w:lang w:val="en"/>
        </w:rPr>
        <w:t>Ashkelon</w:t>
      </w:r>
      <w:r>
        <w:rPr>
          <w:rStyle w:val="mw-poem-indented"/>
          <w:lang w:val="en"/>
        </w:rPr>
        <w:t xml:space="preserve"> </w:t>
      </w:r>
      <w:r w:rsidR="00250707">
        <w:rPr>
          <w:rStyle w:val="mw-poem-indented"/>
          <w:lang w:val="en"/>
        </w:rPr>
        <w:t xml:space="preserve">and </w:t>
      </w:r>
      <w:r w:rsidRPr="00874B83">
        <w:rPr>
          <w:rStyle w:val="mw-poem-indented"/>
          <w:lang w:val="en"/>
        </w:rPr>
        <w:t>Gezer</w:t>
      </w:r>
      <w:r w:rsidR="00250707">
        <w:rPr>
          <w:rStyle w:val="mw-poem-indented"/>
          <w:lang w:val="en"/>
        </w:rPr>
        <w:t>, may be nothing more than the firming of alliances with the Philistines.  At most, the Israel comment indicates the support of one of Israel’s oppressors in Judges, and not the direct involvement of Egypt.</w:t>
      </w:r>
      <w:r w:rsidR="00250707">
        <w:rPr>
          <w:rStyle w:val="EndnoteReference"/>
          <w:lang w:val="en"/>
        </w:rPr>
        <w:endnoteReference w:id="36"/>
      </w:r>
      <w:r w:rsidR="00250707">
        <w:rPr>
          <w:rStyle w:val="mw-poem-indented"/>
          <w:lang w:val="en"/>
        </w:rPr>
        <w:t xml:space="preserve">  The only campaign of </w:t>
      </w:r>
      <w:r w:rsidR="001D0B10" w:rsidRPr="001D0B10">
        <w:t xml:space="preserve">Seti </w:t>
      </w:r>
      <w:r w:rsidR="0050171D">
        <w:t>Ⅱ</w:t>
      </w:r>
      <w:r w:rsidR="001D0B10" w:rsidRPr="001D0B10">
        <w:t xml:space="preserve"> </w:t>
      </w:r>
      <w:r w:rsidR="001D0B10">
        <w:t>(1203-1197</w:t>
      </w:r>
      <w:r w:rsidR="00D44804">
        <w:t xml:space="preserve"> BC</w:t>
      </w:r>
      <w:r w:rsidR="001D0B10">
        <w:t xml:space="preserve">) </w:t>
      </w:r>
      <w:r w:rsidR="00250707">
        <w:t xml:space="preserve">seems to be that against his half-brother.  </w:t>
      </w:r>
      <w:r w:rsidR="00906982">
        <w:t>Contentions for control of the throne kept Egypt too busy to engage in war.</w:t>
      </w:r>
      <w:r w:rsidR="00906982">
        <w:rPr>
          <w:rStyle w:val="EndnoteReference"/>
        </w:rPr>
        <w:endnoteReference w:id="37"/>
      </w:r>
      <w:r w:rsidR="00906982">
        <w:t xml:space="preserve">  </w:t>
      </w:r>
      <w:r w:rsidR="001D0B10" w:rsidRPr="001D0B10">
        <w:t>Amenmesse</w:t>
      </w:r>
      <w:r w:rsidR="001D0B10">
        <w:t xml:space="preserve"> (1201-1198</w:t>
      </w:r>
      <w:r w:rsidR="00D44804">
        <w:t xml:space="preserve"> BC</w:t>
      </w:r>
      <w:r w:rsidR="001D0B10">
        <w:t xml:space="preserve">) </w:t>
      </w:r>
      <w:r w:rsidR="00906982">
        <w:t xml:space="preserve">is the half-brother, adversary, usurper of Seti </w:t>
      </w:r>
      <w:r w:rsidR="0050171D">
        <w:t>Ⅱ</w:t>
      </w:r>
      <w:r w:rsidR="00906982">
        <w:t>.</w:t>
      </w:r>
      <w:r w:rsidR="00597444">
        <w:rPr>
          <w:rStyle w:val="EndnoteReference"/>
        </w:rPr>
        <w:endnoteReference w:id="38"/>
      </w:r>
      <w:r w:rsidR="00906982">
        <w:t xml:space="preserve">  </w:t>
      </w:r>
      <w:r w:rsidR="00F90F69">
        <w:t xml:space="preserve">We prefer the view that </w:t>
      </w:r>
      <w:r w:rsidR="001D0B10" w:rsidRPr="001D0B10">
        <w:t>Siptah</w:t>
      </w:r>
      <w:r w:rsidR="001D0B10">
        <w:t xml:space="preserve"> (1197-1191</w:t>
      </w:r>
      <w:r w:rsidR="00D44804">
        <w:t xml:space="preserve"> BC</w:t>
      </w:r>
      <w:r w:rsidR="001D0B10">
        <w:t xml:space="preserve">) </w:t>
      </w:r>
      <w:r w:rsidR="00F90F69">
        <w:t xml:space="preserve">is </w:t>
      </w:r>
      <w:r w:rsidR="00F90F69" w:rsidRPr="001D0B10">
        <w:t>Amenmesse</w:t>
      </w:r>
      <w:r w:rsidR="00F90F69">
        <w:t xml:space="preserve">’s son because both he and </w:t>
      </w:r>
      <w:r w:rsidR="00F90F69" w:rsidRPr="001D0B10">
        <w:t>Amenmesse</w:t>
      </w:r>
      <w:r w:rsidR="00F90F69">
        <w:t xml:space="preserve"> </w:t>
      </w:r>
      <w:r w:rsidR="00F90F69">
        <w:lastRenderedPageBreak/>
        <w:t xml:space="preserve">are excluded at </w:t>
      </w:r>
      <w:r w:rsidR="00F90F69">
        <w:rPr>
          <w:lang w:val="en"/>
        </w:rPr>
        <w:t>Medinet Habu.</w:t>
      </w:r>
      <w:r w:rsidR="00F90F69">
        <w:rPr>
          <w:rStyle w:val="EndnoteReference"/>
        </w:rPr>
        <w:endnoteReference w:id="39"/>
      </w:r>
      <w:r w:rsidR="00F90F69">
        <w:rPr>
          <w:lang w:val="en"/>
        </w:rPr>
        <w:t xml:space="preserve">  </w:t>
      </w:r>
      <w:r w:rsidR="001D0B10" w:rsidRPr="001D0B10">
        <w:t>Queen Twosret</w:t>
      </w:r>
      <w:r w:rsidR="001D0B10">
        <w:t xml:space="preserve"> (1191-1189</w:t>
      </w:r>
      <w:r w:rsidR="00D44804">
        <w:t xml:space="preserve"> BC</w:t>
      </w:r>
      <w:r w:rsidR="001D0B10">
        <w:t>)</w:t>
      </w:r>
      <w:r w:rsidR="0000711A">
        <w:t xml:space="preserve"> ended her reign with civil war, her tomb was plastered over </w:t>
      </w:r>
      <w:r w:rsidR="00E16AE2">
        <w:t xml:space="preserve">by </w:t>
      </w:r>
      <w:r w:rsidR="0000711A">
        <w:rPr>
          <w:lang w:val="en"/>
        </w:rPr>
        <w:t>Setnakhte</w:t>
      </w:r>
      <w:r w:rsidR="00AE6797">
        <w:rPr>
          <w:lang w:val="en"/>
        </w:rPr>
        <w:t>, indicating his total lack of respect for her</w:t>
      </w:r>
      <w:r w:rsidR="0000711A">
        <w:rPr>
          <w:lang w:val="en"/>
        </w:rPr>
        <w:t>.</w:t>
      </w:r>
      <w:r w:rsidR="0000711A">
        <w:rPr>
          <w:rStyle w:val="EndnoteReference"/>
          <w:lang w:val="en"/>
        </w:rPr>
        <w:endnoteReference w:id="40"/>
      </w:r>
      <w:r w:rsidR="0000711A">
        <w:rPr>
          <w:lang w:val="en"/>
        </w:rPr>
        <w:t xml:space="preserve">  </w:t>
      </w:r>
      <w:r w:rsidR="00F60824" w:rsidRPr="00F60824">
        <w:t>Setnakhte</w:t>
      </w:r>
      <w:r w:rsidR="00FF1047">
        <w:t xml:space="preserve"> (1189-1186</w:t>
      </w:r>
      <w:r w:rsidR="00D44804">
        <w:t xml:space="preserve"> BC</w:t>
      </w:r>
      <w:r w:rsidR="00FF1047">
        <w:t>)</w:t>
      </w:r>
      <w:r w:rsidR="00F33752">
        <w:t xml:space="preserve"> at most seems to have restored stabi</w:t>
      </w:r>
      <w:r w:rsidR="00E16AE2">
        <w:t>lity to Egyptian government, thu</w:t>
      </w:r>
      <w:r w:rsidR="00F33752">
        <w:t xml:space="preserve">s establishing the twentieth dynasty, which may be a restoration of the </w:t>
      </w:r>
      <w:r w:rsidR="00F33752" w:rsidRPr="00F33752">
        <w:t>Rammeside</w:t>
      </w:r>
      <w:r w:rsidR="00F33752">
        <w:t xml:space="preserve"> line to power.</w:t>
      </w:r>
      <w:r w:rsidR="00597444">
        <w:t xml:space="preserve">  He may have reigned for four years rather that three, which would seem to set the Egyptian chronology back by one year.</w:t>
      </w:r>
      <w:r w:rsidR="00597444">
        <w:rPr>
          <w:rStyle w:val="EndnoteReference"/>
        </w:rPr>
        <w:endnoteReference w:id="41"/>
      </w:r>
    </w:p>
    <w:p w:rsidR="00D44804" w:rsidRPr="00D44804" w:rsidRDefault="00D44804" w:rsidP="00D44804">
      <w:pPr>
        <w:spacing w:before="120"/>
        <w:jc w:val="center"/>
        <w:rPr>
          <w:rFonts w:ascii="Trebuchet MS" w:hAnsi="Trebuchet MS"/>
          <w:b/>
          <w:bCs/>
          <w:sz w:val="36"/>
          <w:szCs w:val="36"/>
          <w:lang w:bidi="en-US"/>
        </w:rPr>
      </w:pPr>
      <w:r w:rsidRPr="00D44804">
        <w:rPr>
          <w:rFonts w:ascii="Trebuchet MS" w:hAnsi="Trebuchet MS"/>
          <w:b/>
          <w:bCs/>
          <w:sz w:val="36"/>
          <w:szCs w:val="36"/>
          <w:lang w:bidi="en-US"/>
        </w:rPr>
        <w:t xml:space="preserve">Ramesses </w:t>
      </w:r>
      <w:r w:rsidRPr="00D44804">
        <w:rPr>
          <w:rFonts w:ascii="MS Gothic" w:eastAsia="MS Gothic" w:hAnsi="MS Gothic" w:cs="MS Gothic" w:hint="eastAsia"/>
          <w:b/>
          <w:bCs/>
          <w:sz w:val="36"/>
          <w:szCs w:val="36"/>
          <w:lang w:bidi="en-US"/>
        </w:rPr>
        <w:t>Ⅲ</w:t>
      </w:r>
    </w:p>
    <w:p w:rsidR="00597444" w:rsidRDefault="00E8293C" w:rsidP="008B0891">
      <w:pPr>
        <w:tabs>
          <w:tab w:val="left" w:pos="1080"/>
        </w:tabs>
      </w:pPr>
      <w:r>
        <w:t xml:space="preserve">Ramesses </w:t>
      </w:r>
      <w:r w:rsidR="0050171D">
        <w:t>Ⅲ</w:t>
      </w:r>
      <w:r w:rsidR="00F60824">
        <w:t xml:space="preserve"> (1186-1155</w:t>
      </w:r>
      <w:r w:rsidR="00D44804">
        <w:t xml:space="preserve"> BC</w:t>
      </w:r>
      <w:r w:rsidR="00F60824">
        <w:t>)</w:t>
      </w:r>
      <w:r w:rsidR="00EE4021">
        <w:t xml:space="preserve">: </w:t>
      </w:r>
      <w:r w:rsidR="005C466C">
        <w:t>engages:</w:t>
      </w:r>
      <w:r w:rsidR="005C466C">
        <w:rPr>
          <w:lang w:val="en"/>
        </w:rPr>
        <w:t xml:space="preserve"> </w:t>
      </w:r>
      <w:r w:rsidR="00F51C02" w:rsidRPr="00F51C02">
        <w:rPr>
          <w:lang w:val="en"/>
        </w:rPr>
        <w:t>Karmaim</w:t>
      </w:r>
      <w:r w:rsidR="00F51C02">
        <w:rPr>
          <w:lang w:val="en"/>
        </w:rPr>
        <w:t xml:space="preserve"> (Sudan), </w:t>
      </w:r>
      <w:r w:rsidR="005C466C">
        <w:t>Jacob-El (possibly Nile Delta</w:t>
      </w:r>
      <w:r w:rsidR="00F51C02">
        <w:t>,</w:t>
      </w:r>
      <w:r w:rsidR="005C466C">
        <w:t xml:space="preserve"> Canaan</w:t>
      </w:r>
      <w:r w:rsidR="00F51C02">
        <w:t>, or Philistine</w:t>
      </w:r>
      <w:r w:rsidR="005C466C">
        <w:t xml:space="preserve">), </w:t>
      </w:r>
      <w:r w:rsidR="00F51C02" w:rsidRPr="00F51C02">
        <w:t>Levi-El</w:t>
      </w:r>
      <w:r w:rsidR="00F51C02">
        <w:t xml:space="preserve"> (possibly Philistine), </w:t>
      </w:r>
      <w:r w:rsidR="00C759A1">
        <w:t>upper</w:t>
      </w:r>
      <w:r w:rsidR="005C466C">
        <w:t xml:space="preserve"> Retenu, </w:t>
      </w:r>
      <w:r w:rsidR="005C466C" w:rsidRPr="000153B7">
        <w:t>Apheq</w:t>
      </w:r>
      <w:r w:rsidR="005C466C">
        <w:t>, Isy (Cyprus), Beth-Dagon</w:t>
      </w:r>
      <w:r w:rsidR="00D62007">
        <w:t xml:space="preserve"> (</w:t>
      </w:r>
      <w:r w:rsidR="00C46A05">
        <w:t>Nuhašše</w:t>
      </w:r>
      <w:r w:rsidR="00D62007">
        <w:t>)</w:t>
      </w:r>
      <w:r w:rsidR="005C466C">
        <w:t xml:space="preserve">, Tyre, </w:t>
      </w:r>
      <w:r w:rsidR="00F51C02">
        <w:t xml:space="preserve">Kadesh, </w:t>
      </w:r>
      <w:r w:rsidR="005C466C">
        <w:t xml:space="preserve">Rosh-Kadesh, </w:t>
      </w:r>
      <w:r w:rsidR="009161ED">
        <w:t>Tunip (Nuhašše or Syria)</w:t>
      </w:r>
      <w:r w:rsidR="00C759A1">
        <w:t xml:space="preserve">, Qatna, </w:t>
      </w:r>
      <w:r w:rsidR="005C466C">
        <w:t xml:space="preserve">Aleppo, Carchemish, Hatti, </w:t>
      </w:r>
      <w:r w:rsidR="004F6DDC">
        <w:rPr>
          <w:lang w:val="en"/>
        </w:rPr>
        <w:t xml:space="preserve">Arzawa (Hittite in western </w:t>
      </w:r>
      <w:r w:rsidR="00C46A05">
        <w:rPr>
          <w:lang w:val="en"/>
        </w:rPr>
        <w:t>Anatolia</w:t>
      </w:r>
      <w:r w:rsidR="004F6DDC">
        <w:rPr>
          <w:lang w:val="en"/>
        </w:rPr>
        <w:t>)</w:t>
      </w:r>
      <w:r w:rsidR="005C466C">
        <w:rPr>
          <w:lang w:val="en"/>
        </w:rPr>
        <w:t xml:space="preserve">, Mitanni, </w:t>
      </w:r>
      <w:r w:rsidR="009161ED">
        <w:t>Naharin (Mitanni or Assyria)</w:t>
      </w:r>
      <w:r w:rsidR="005C466C">
        <w:t>, A</w:t>
      </w:r>
      <w:r w:rsidR="005C466C" w:rsidRPr="00E33C71">
        <w:t>ltaku</w:t>
      </w:r>
      <w:r w:rsidR="005C466C">
        <w:t xml:space="preserve"> </w:t>
      </w:r>
      <w:r w:rsidR="005C466C">
        <w:rPr>
          <w:lang w:val="en"/>
        </w:rPr>
        <w:t xml:space="preserve">(unknown), </w:t>
      </w:r>
      <w:r w:rsidR="005C466C" w:rsidRPr="00DB6036">
        <w:rPr>
          <w:lang w:val="en"/>
        </w:rPr>
        <w:t>Migdol</w:t>
      </w:r>
      <w:r w:rsidR="005C466C">
        <w:rPr>
          <w:lang w:val="en"/>
        </w:rPr>
        <w:t xml:space="preserve"> (unknown), </w:t>
      </w:r>
      <w:r w:rsidR="005C466C" w:rsidRPr="00872DB3">
        <w:rPr>
          <w:lang w:val="en"/>
        </w:rPr>
        <w:t>Papkhi</w:t>
      </w:r>
      <w:r w:rsidR="005C466C">
        <w:rPr>
          <w:lang w:val="en"/>
        </w:rPr>
        <w:t xml:space="preserve"> (unknown), Yanoam (unknown).  </w:t>
      </w:r>
      <w:r w:rsidR="003D6333">
        <w:t xml:space="preserve">Ramesses’s expedition(s) again seem to focus on </w:t>
      </w:r>
      <w:r w:rsidR="00C46A05">
        <w:t>Nuhašše</w:t>
      </w:r>
      <w:r w:rsidR="003D6333">
        <w:t xml:space="preserve"> and </w:t>
      </w:r>
      <w:r w:rsidR="003D6333">
        <w:rPr>
          <w:rStyle w:val="mw-poem-indented"/>
          <w:lang w:val="en"/>
        </w:rPr>
        <w:t xml:space="preserve">Anatolia.  The strength to penetrate Assyria, </w:t>
      </w:r>
      <w:r w:rsidR="009161ED">
        <w:t>Shankhar (Shinar or Mesopotamia)</w:t>
      </w:r>
      <w:r w:rsidR="003D6333">
        <w:t xml:space="preserve">, and </w:t>
      </w:r>
      <w:r w:rsidR="009161ED">
        <w:t>Takhshi (possibly Persia)</w:t>
      </w:r>
      <w:r w:rsidR="003D6333">
        <w:t xml:space="preserve"> appears to be lost.  He is beset by </w:t>
      </w:r>
      <w:r w:rsidR="008B0891">
        <w:t>Tjeḥenu</w:t>
      </w:r>
      <w:r w:rsidR="003D6333">
        <w:t xml:space="preserve"> invasions, and fiscal decline.  Finally, he is assassinated by his own people led by one of his wives.  The Israelite names Jacob-El, Joseph-El, and </w:t>
      </w:r>
      <w:r w:rsidR="000804D2" w:rsidRPr="00F51C02">
        <w:t>Levi-El</w:t>
      </w:r>
      <w:r w:rsidR="000804D2">
        <w:t xml:space="preserve"> remain a mystery, since no certain identification was made for any of them: they may be a remnant of better days when Egyptian/Israelite relations were on good terms, and thus name old locations in the Delta or Gaza.</w:t>
      </w:r>
      <w:r w:rsidR="000804D2">
        <w:rPr>
          <w:rStyle w:val="EndnoteReference"/>
        </w:rPr>
        <w:endnoteReference w:id="42"/>
      </w:r>
      <w:r w:rsidR="000804D2">
        <w:t xml:space="preserve">  In any case </w:t>
      </w:r>
      <w:r w:rsidR="0041478C">
        <w:t>there do not appear to be any expeditions into Canaan proper.  The weakening of Egypt may help explain the rise of Philistine dominance.</w:t>
      </w:r>
      <w:r w:rsidR="0041478C">
        <w:rPr>
          <w:rStyle w:val="EndnoteReference"/>
        </w:rPr>
        <w:endnoteReference w:id="43"/>
      </w:r>
    </w:p>
    <w:p w:rsidR="00D44804" w:rsidRPr="00D44804" w:rsidRDefault="00D44804" w:rsidP="00D44804">
      <w:pPr>
        <w:spacing w:before="120"/>
        <w:jc w:val="center"/>
        <w:rPr>
          <w:rFonts w:ascii="Trebuchet MS" w:hAnsi="Trebuchet MS"/>
          <w:b/>
          <w:bCs/>
          <w:sz w:val="36"/>
          <w:szCs w:val="36"/>
          <w:lang w:bidi="en-US"/>
        </w:rPr>
      </w:pPr>
      <w:r>
        <w:rPr>
          <w:rFonts w:ascii="Trebuchet MS" w:hAnsi="Trebuchet MS"/>
          <w:b/>
          <w:bCs/>
          <w:sz w:val="36"/>
          <w:szCs w:val="36"/>
          <w:lang w:bidi="en-US"/>
        </w:rPr>
        <w:t>Gap C</w:t>
      </w:r>
    </w:p>
    <w:p w:rsidR="00452FC9" w:rsidRDefault="0041478C" w:rsidP="00D45D5A">
      <w:pPr>
        <w:tabs>
          <w:tab w:val="left" w:pos="1080"/>
        </w:tabs>
      </w:pPr>
      <w:r>
        <w:t xml:space="preserve">A final pre-Davidic gap in northern campaigns begins with </w:t>
      </w:r>
      <w:r w:rsidR="00F60824" w:rsidRPr="00F60824">
        <w:t xml:space="preserve">Ramesses </w:t>
      </w:r>
      <w:r w:rsidR="0050171D">
        <w:t>Ⅳ</w:t>
      </w:r>
      <w:r w:rsidR="00F60824" w:rsidRPr="00F60824">
        <w:t xml:space="preserve"> </w:t>
      </w:r>
      <w:r w:rsidR="00F60824">
        <w:t>(1155-1149</w:t>
      </w:r>
      <w:r w:rsidR="00D44804">
        <w:t xml:space="preserve"> BC</w:t>
      </w:r>
      <w:r w:rsidR="00F60824">
        <w:t>)</w:t>
      </w:r>
      <w:r w:rsidR="00B62CAD">
        <w:t xml:space="preserve">, after the </w:t>
      </w:r>
      <w:r w:rsidR="00E16AE2">
        <w:t xml:space="preserve">fiscal and invasion </w:t>
      </w:r>
      <w:r w:rsidR="00B62CAD">
        <w:t>threat</w:t>
      </w:r>
      <w:r w:rsidR="00D45D5A">
        <w:t>s</w:t>
      </w:r>
      <w:r w:rsidR="00B62CAD">
        <w:t xml:space="preserve"> to the Egyptian</w:t>
      </w:r>
      <w:r w:rsidR="00D45D5A">
        <w:t>s</w:t>
      </w:r>
      <w:r w:rsidR="00B62CAD">
        <w:t>, he devoted himself to building, rather than war.</w:t>
      </w:r>
      <w:r w:rsidR="00B62CAD">
        <w:rPr>
          <w:rStyle w:val="EndnoteReference"/>
        </w:rPr>
        <w:endnoteReference w:id="44"/>
      </w:r>
      <w:r w:rsidR="00B62CAD">
        <w:t xml:space="preserve">  </w:t>
      </w:r>
      <w:r w:rsidRPr="00F60824">
        <w:t>R</w:t>
      </w:r>
      <w:r>
        <w:t xml:space="preserve">amesses </w:t>
      </w:r>
      <w:r w:rsidR="0050171D">
        <w:t>Ⅴ</w:t>
      </w:r>
      <w:r>
        <w:t xml:space="preserve"> (1149-1145</w:t>
      </w:r>
      <w:r w:rsidR="00D44804">
        <w:t xml:space="preserve"> BC</w:t>
      </w:r>
      <w:r>
        <w:t>)</w:t>
      </w:r>
      <w:r w:rsidR="005F6064">
        <w:t xml:space="preserve"> experienced loss of power to the priests and further invasions of </w:t>
      </w:r>
      <w:r w:rsidR="008B0891">
        <w:t>the Tjeḥenu</w:t>
      </w:r>
      <w:r w:rsidR="005F6064">
        <w:t>.</w:t>
      </w:r>
      <w:r w:rsidR="00B62CAD">
        <w:rPr>
          <w:rStyle w:val="EndnoteReference"/>
        </w:rPr>
        <w:endnoteReference w:id="45"/>
      </w:r>
      <w:r w:rsidR="005F6064">
        <w:t xml:space="preserve">  </w:t>
      </w:r>
      <w:r w:rsidRPr="00F60824">
        <w:t>R</w:t>
      </w:r>
      <w:r>
        <w:t xml:space="preserve">amesses </w:t>
      </w:r>
      <w:r w:rsidR="0050171D">
        <w:t>Ⅵ</w:t>
      </w:r>
      <w:r>
        <w:t xml:space="preserve"> (1145-1137</w:t>
      </w:r>
      <w:r w:rsidR="00D44804">
        <w:t xml:space="preserve"> BC</w:t>
      </w:r>
      <w:r>
        <w:t>)</w:t>
      </w:r>
      <w:r w:rsidR="005F6064">
        <w:t xml:space="preserve"> continues in decline.</w:t>
      </w:r>
      <w:r w:rsidR="00B62CAD">
        <w:rPr>
          <w:rStyle w:val="EndnoteReference"/>
        </w:rPr>
        <w:endnoteReference w:id="46"/>
      </w:r>
      <w:r w:rsidR="00854A18">
        <w:t xml:space="preserve">  </w:t>
      </w:r>
      <w:r w:rsidR="00452FC9" w:rsidRPr="00F60824">
        <w:lastRenderedPageBreak/>
        <w:t>R</w:t>
      </w:r>
      <w:r w:rsidR="00452FC9">
        <w:t xml:space="preserve">amesses </w:t>
      </w:r>
      <w:r w:rsidR="0050171D">
        <w:t>Ⅶ</w:t>
      </w:r>
      <w:r w:rsidR="00452FC9">
        <w:t xml:space="preserve"> (1137-1130</w:t>
      </w:r>
      <w:r w:rsidR="00D44804">
        <w:t xml:space="preserve"> BC</w:t>
      </w:r>
      <w:r w:rsidR="00452FC9">
        <w:t>)</w:t>
      </w:r>
      <w:r w:rsidR="00854A18">
        <w:t xml:space="preserve"> faces turmoil as grain prices soar.</w:t>
      </w:r>
      <w:r w:rsidR="00B62CAD">
        <w:rPr>
          <w:rStyle w:val="EndnoteReference"/>
        </w:rPr>
        <w:endnoteReference w:id="47"/>
      </w:r>
      <w:r w:rsidR="00854A18">
        <w:t xml:space="preserve">  </w:t>
      </w:r>
      <w:r w:rsidR="00452FC9" w:rsidRPr="00F60824">
        <w:t>R</w:t>
      </w:r>
      <w:r w:rsidR="00452FC9">
        <w:t xml:space="preserve">amesses </w:t>
      </w:r>
      <w:r w:rsidR="0050171D">
        <w:t>Ⅷ</w:t>
      </w:r>
      <w:r w:rsidR="00452FC9">
        <w:t xml:space="preserve"> (1130-1129</w:t>
      </w:r>
      <w:r w:rsidR="00D44804">
        <w:t xml:space="preserve"> BC</w:t>
      </w:r>
      <w:r w:rsidR="00452FC9">
        <w:t>)</w:t>
      </w:r>
      <w:r w:rsidR="00854A18">
        <w:t xml:space="preserve"> lapses into obscurity.</w:t>
      </w:r>
      <w:r w:rsidR="00B62CAD">
        <w:rPr>
          <w:rStyle w:val="EndnoteReference"/>
        </w:rPr>
        <w:endnoteReference w:id="48"/>
      </w:r>
      <w:r w:rsidR="00854A18">
        <w:t xml:space="preserve">  </w:t>
      </w:r>
      <w:r w:rsidR="00452FC9" w:rsidRPr="00F60824">
        <w:t>R</w:t>
      </w:r>
      <w:r w:rsidR="00452FC9">
        <w:t xml:space="preserve">amesses </w:t>
      </w:r>
      <w:r w:rsidR="0050171D">
        <w:t>Ⅸ</w:t>
      </w:r>
      <w:r w:rsidR="00452FC9">
        <w:t xml:space="preserve"> (1129-1111</w:t>
      </w:r>
      <w:r w:rsidR="00D44804">
        <w:t xml:space="preserve"> BC</w:t>
      </w:r>
      <w:r w:rsidR="00452FC9">
        <w:t>)</w:t>
      </w:r>
      <w:r w:rsidR="00854A18">
        <w:t xml:space="preserve"> is more known for the tomb robbe</w:t>
      </w:r>
      <w:r w:rsidR="00A70102">
        <w:t>ries that took place during his reign,</w:t>
      </w:r>
      <w:r w:rsidR="00873B08">
        <w:rPr>
          <w:rStyle w:val="EndnoteReference"/>
        </w:rPr>
        <w:endnoteReference w:id="49"/>
      </w:r>
      <w:r w:rsidR="00A70102">
        <w:t xml:space="preserve"> tha</w:t>
      </w:r>
      <w:r w:rsidR="00D45D5A">
        <w:t>n</w:t>
      </w:r>
      <w:r w:rsidR="00A70102">
        <w:t xml:space="preserve"> for his building projects.</w:t>
      </w:r>
      <w:r w:rsidR="00B62CAD">
        <w:rPr>
          <w:rStyle w:val="EndnoteReference"/>
        </w:rPr>
        <w:endnoteReference w:id="50"/>
      </w:r>
      <w:r w:rsidR="00A70102">
        <w:t xml:space="preserve">  </w:t>
      </w:r>
      <w:r w:rsidR="00452FC9" w:rsidRPr="00F60824">
        <w:t>R</w:t>
      </w:r>
      <w:r w:rsidR="00452FC9">
        <w:t xml:space="preserve">amesses </w:t>
      </w:r>
      <w:r w:rsidR="0050171D">
        <w:t>Ⅹ</w:t>
      </w:r>
      <w:r w:rsidR="00452FC9">
        <w:t xml:space="preserve"> (1111-1107</w:t>
      </w:r>
      <w:r w:rsidR="00D44804">
        <w:t xml:space="preserve"> BC</w:t>
      </w:r>
      <w:r w:rsidR="00452FC9">
        <w:t>)</w:t>
      </w:r>
      <w:r w:rsidR="00A70102">
        <w:t xml:space="preserve"> is marked by more obscurity.</w:t>
      </w:r>
      <w:r w:rsidR="00B62CAD">
        <w:rPr>
          <w:rStyle w:val="EndnoteReference"/>
        </w:rPr>
        <w:endnoteReference w:id="51"/>
      </w:r>
      <w:r w:rsidR="005E2578">
        <w:t xml:space="preserve">  </w:t>
      </w:r>
      <w:r w:rsidR="00452FC9" w:rsidRPr="00F60824">
        <w:t>R</w:t>
      </w:r>
      <w:r w:rsidR="00452FC9">
        <w:t xml:space="preserve">amesses </w:t>
      </w:r>
      <w:r w:rsidR="0050171D">
        <w:t>Ⅺ</w:t>
      </w:r>
      <w:r w:rsidR="00452FC9">
        <w:t xml:space="preserve"> (1107-1077</w:t>
      </w:r>
      <w:r w:rsidR="00D44804">
        <w:t xml:space="preserve"> BC</w:t>
      </w:r>
      <w:r w:rsidR="00452FC9">
        <w:t>)</w:t>
      </w:r>
      <w:r w:rsidR="005E2578">
        <w:t xml:space="preserve"> continued </w:t>
      </w:r>
      <w:r w:rsidR="00D45D5A">
        <w:t>the tr</w:t>
      </w:r>
      <w:r w:rsidR="005E2578">
        <w:t>i</w:t>
      </w:r>
      <w:r w:rsidR="00D45D5A">
        <w:t>a</w:t>
      </w:r>
      <w:r w:rsidR="005E2578">
        <w:t xml:space="preserve">ls concerning the tomb robbery scandals, yet his regime was marked by intrigue involving </w:t>
      </w:r>
      <w:r w:rsidR="005E2578">
        <w:rPr>
          <w:lang w:val="en"/>
        </w:rPr>
        <w:t>Piankh and Pinehesy.</w:t>
      </w:r>
      <w:r w:rsidR="00B62CAD">
        <w:rPr>
          <w:rStyle w:val="EndnoteReference"/>
        </w:rPr>
        <w:endnoteReference w:id="52"/>
      </w:r>
      <w:r w:rsidR="005E2578">
        <w:rPr>
          <w:lang w:val="en"/>
        </w:rPr>
        <w:t xml:space="preserve">  </w:t>
      </w:r>
      <w:r w:rsidR="00452FC9">
        <w:t>Smendes (1077-1051</w:t>
      </w:r>
      <w:r w:rsidR="00D44804">
        <w:t xml:space="preserve"> BC</w:t>
      </w:r>
      <w:r w:rsidR="00452FC9">
        <w:t>)</w:t>
      </w:r>
      <w:r w:rsidR="005E2578">
        <w:t xml:space="preserve"> begins </w:t>
      </w:r>
      <w:r w:rsidR="00884D0C">
        <w:t>the</w:t>
      </w:r>
      <w:r w:rsidR="005E2578">
        <w:t xml:space="preserve"> new </w:t>
      </w:r>
      <w:r w:rsidR="00884D0C">
        <w:t xml:space="preserve">twenty-first </w:t>
      </w:r>
      <w:r w:rsidR="005E2578">
        <w:t xml:space="preserve">dynasty </w:t>
      </w:r>
      <w:r w:rsidR="00FC5A59">
        <w:t xml:space="preserve">in </w:t>
      </w:r>
      <w:r w:rsidR="009C40E9">
        <w:t>Lower</w:t>
      </w:r>
      <w:r w:rsidR="00FC5A59">
        <w:t xml:space="preserve"> Egypt with its power center in Tanis,</w:t>
      </w:r>
      <w:r w:rsidR="00C057A2">
        <w:rPr>
          <w:rStyle w:val="EndnoteReference"/>
        </w:rPr>
        <w:endnoteReference w:id="53"/>
      </w:r>
      <w:r w:rsidR="00FC5A59">
        <w:t xml:space="preserve"> rather than in Thebes</w:t>
      </w:r>
      <w:r w:rsidR="00884D0C">
        <w:t xml:space="preserve">, with only </w:t>
      </w:r>
      <w:r w:rsidR="009C40E9">
        <w:t>“</w:t>
      </w:r>
      <w:r w:rsidR="009C40E9">
        <w:rPr>
          <w:lang w:val="en"/>
        </w:rPr>
        <w:t>nominal authority over Upper Egypt</w:t>
      </w:r>
      <w:r w:rsidR="00FC5A59">
        <w:t>.</w:t>
      </w:r>
      <w:r w:rsidR="009C40E9">
        <w:t>”  No campaigns are listed.</w:t>
      </w:r>
      <w:r w:rsidR="00B62CAD">
        <w:rPr>
          <w:rStyle w:val="EndnoteReference"/>
        </w:rPr>
        <w:endnoteReference w:id="54"/>
      </w:r>
      <w:r w:rsidR="009C40E9">
        <w:t xml:space="preserve">  </w:t>
      </w:r>
      <w:r w:rsidR="00452FC9" w:rsidRPr="00452FC9">
        <w:t>Amenemnisu</w:t>
      </w:r>
      <w:r w:rsidR="00452FC9">
        <w:t xml:space="preserve"> (1051-1047</w:t>
      </w:r>
      <w:r w:rsidR="00586C0C">
        <w:t xml:space="preserve"> BC</w:t>
      </w:r>
      <w:r w:rsidR="00452FC9">
        <w:t>)</w:t>
      </w:r>
      <w:r w:rsidR="009C40E9">
        <w:t xml:space="preserve"> had no known campaigns.</w:t>
      </w:r>
      <w:r w:rsidR="00B62CAD">
        <w:rPr>
          <w:rStyle w:val="EndnoteReference"/>
        </w:rPr>
        <w:endnoteReference w:id="55"/>
      </w:r>
      <w:r w:rsidR="009C40E9">
        <w:t xml:space="preserve">  </w:t>
      </w:r>
      <w:r w:rsidR="00452FC9" w:rsidRPr="00452FC9">
        <w:t xml:space="preserve">Pinedjem </w:t>
      </w:r>
      <w:r w:rsidR="0050171D">
        <w:t>Ⅰ</w:t>
      </w:r>
      <w:r w:rsidR="00452FC9" w:rsidRPr="00452FC9">
        <w:t xml:space="preserve"> (co-regent)</w:t>
      </w:r>
      <w:r w:rsidR="00452FC9">
        <w:t xml:space="preserve"> (1062-1039</w:t>
      </w:r>
      <w:r w:rsidR="00586C0C">
        <w:t xml:space="preserve"> BC</w:t>
      </w:r>
      <w:r w:rsidR="00452FC9">
        <w:t>)</w:t>
      </w:r>
      <w:r w:rsidR="00743005">
        <w:t xml:space="preserve"> was the high priest of Atum and </w:t>
      </w:r>
      <w:r w:rsidR="00743005" w:rsidRPr="00743005">
        <w:rPr>
          <w:i/>
          <w:iCs/>
        </w:rPr>
        <w:t>de facto</w:t>
      </w:r>
      <w:r w:rsidR="00743005">
        <w:t xml:space="preserve"> ruler of Thebes until he declared himself to be </w:t>
      </w:r>
      <w:r w:rsidR="00D45D5A">
        <w:t xml:space="preserve">the southern </w:t>
      </w:r>
      <w:r w:rsidR="00743005">
        <w:t>pharaoh.  He fought no known campaigns.</w:t>
      </w:r>
      <w:r w:rsidR="00B62CAD">
        <w:rPr>
          <w:rStyle w:val="EndnoteReference"/>
        </w:rPr>
        <w:endnoteReference w:id="56"/>
      </w:r>
      <w:r w:rsidR="00743005">
        <w:t xml:space="preserve">  </w:t>
      </w:r>
      <w:r w:rsidR="00452FC9">
        <w:t xml:space="preserve">Psusennes </w:t>
      </w:r>
      <w:r w:rsidR="0050171D">
        <w:t>Ⅰ</w:t>
      </w:r>
      <w:r w:rsidR="00452FC9">
        <w:t xml:space="preserve"> (1047-1001</w:t>
      </w:r>
      <w:r w:rsidR="007306B4">
        <w:t xml:space="preserve"> </w:t>
      </w:r>
      <w:r w:rsidR="00586C0C">
        <w:t>BC</w:t>
      </w:r>
      <w:r w:rsidR="00452FC9">
        <w:t>)</w:t>
      </w:r>
      <w:r w:rsidR="00CE0D14">
        <w:t>, the silver pharaoh</w:t>
      </w:r>
      <w:r w:rsidR="007306B4">
        <w:t xml:space="preserve"> was a modest builder, not a fighter</w:t>
      </w:r>
      <w:r w:rsidR="00862B47">
        <w:t>.  He is credited with moving the monuments of Pi-Ramesses to Tanis.</w:t>
      </w:r>
      <w:r w:rsidR="00B62CAD">
        <w:rPr>
          <w:rStyle w:val="EndnoteReference"/>
        </w:rPr>
        <w:endnoteReference w:id="57"/>
      </w:r>
    </w:p>
    <w:p w:rsidR="00452FC9" w:rsidRPr="004A7BCA" w:rsidRDefault="0090178D" w:rsidP="004A7BCA">
      <w:pPr>
        <w:spacing w:before="120"/>
        <w:jc w:val="both"/>
        <w:rPr>
          <w:rFonts w:ascii="Trebuchet MS" w:hAnsi="Trebuchet MS"/>
          <w:b/>
          <w:bCs/>
          <w:i/>
          <w:iCs/>
          <w:sz w:val="36"/>
          <w:szCs w:val="36"/>
          <w:lang w:bidi="en-US"/>
        </w:rPr>
      </w:pPr>
      <w:r w:rsidRPr="004A7BCA">
        <w:rPr>
          <w:rFonts w:ascii="Trebuchet MS" w:hAnsi="Trebuchet MS"/>
          <w:b/>
          <w:bCs/>
          <w:i/>
          <w:iCs/>
          <w:sz w:val="36"/>
          <w:szCs w:val="36"/>
          <w:lang w:bidi="en-US"/>
        </w:rPr>
        <w:t>Israelites</w:t>
      </w:r>
    </w:p>
    <w:p w:rsidR="00452FC9" w:rsidRDefault="00C51F95" w:rsidP="000C46DC">
      <w:pPr>
        <w:tabs>
          <w:tab w:val="left" w:pos="1080"/>
        </w:tabs>
      </w:pPr>
      <w:r>
        <w:t>In previous studies</w:t>
      </w:r>
      <w:r w:rsidR="000954BF">
        <w:t>,</w:t>
      </w:r>
      <w:r>
        <w:t xml:space="preserve"> </w:t>
      </w:r>
      <w:r w:rsidR="000C46DC">
        <w:t>we ha</w:t>
      </w:r>
      <w:r>
        <w:t>d</w:t>
      </w:r>
      <w:r w:rsidR="000C46DC">
        <w:t xml:space="preserve"> retained the </w:t>
      </w:r>
      <w:r w:rsidR="000954BF">
        <w:t xml:space="preserve">Masoretic Text (MT) </w:t>
      </w:r>
      <w:r w:rsidR="000C46DC">
        <w:t>Israelite chronology</w:t>
      </w:r>
      <w:r w:rsidR="000954BF">
        <w:t xml:space="preserve">. </w:t>
      </w:r>
      <w:r w:rsidR="000C46DC">
        <w:t xml:space="preserve"> We </w:t>
      </w:r>
      <w:r w:rsidR="000954BF">
        <w:t xml:space="preserve">had </w:t>
      </w:r>
      <w:r w:rsidR="000C46DC">
        <w:t>postponed any real study of the Septuagint (LXX) witness.  Yet, every day we discover</w:t>
      </w:r>
      <w:r w:rsidR="000954BF">
        <w:t>ed</w:t>
      </w:r>
      <w:r w:rsidR="000C46DC">
        <w:t xml:space="preserve"> new evidence concern</w:t>
      </w:r>
      <w:r w:rsidR="000954BF">
        <w:t>ing the Bible and Egypt;</w:t>
      </w:r>
      <w:r w:rsidR="000C46DC">
        <w:t xml:space="preserve"> so, if it seems as if our p</w:t>
      </w:r>
      <w:r w:rsidR="000954BF">
        <w:t>osition is growing and shifting:</w:t>
      </w:r>
      <w:r w:rsidR="000C46DC">
        <w:t xml:space="preserve"> that’s because it is.  This is a bit like working an old picture puzzle.  The pieces were hard enough to figure out when the puzzle was new.  Now the puzzle edges are old and tattered; parts of the picture are worn off.  </w:t>
      </w:r>
      <w:r w:rsidR="006C30EB">
        <w:t xml:space="preserve">Whole pieces are lost.  </w:t>
      </w:r>
      <w:r w:rsidR="000C46DC">
        <w:t>Still, the picture becomes clearer every day.  Soon, you will be helping to complete the task.  Here are the results of our first real exploration of LXX chronology.</w:t>
      </w:r>
    </w:p>
    <w:p w:rsidR="000C46DC" w:rsidRDefault="00080503" w:rsidP="00080503">
      <w:pPr>
        <w:tabs>
          <w:tab w:val="left" w:pos="1080"/>
        </w:tabs>
      </w:pPr>
      <w:r>
        <w:t>Abra</w:t>
      </w:r>
      <w:r w:rsidR="000954BF">
        <w:t xml:space="preserve">ham: circa </w:t>
      </w:r>
      <w:r>
        <w:t>1836</w:t>
      </w:r>
      <w:r w:rsidR="000954BF">
        <w:t xml:space="preserve"> BC</w:t>
      </w:r>
      <w:r w:rsidRPr="000954BF">
        <w:rPr>
          <w:vertAlign w:val="superscript"/>
        </w:rPr>
        <w:endnoteReference w:id="58"/>
      </w:r>
    </w:p>
    <w:p w:rsidR="00080503" w:rsidRDefault="00080503" w:rsidP="00080503">
      <w:pPr>
        <w:tabs>
          <w:tab w:val="left" w:pos="1080"/>
        </w:tabs>
      </w:pPr>
      <w:r>
        <w:t>Seven Years of Famine</w:t>
      </w:r>
      <w:r w:rsidR="000954BF">
        <w:t>:</w:t>
      </w:r>
      <w:r>
        <w:t xml:space="preserve"> not dated</w:t>
      </w:r>
      <w:r w:rsidRPr="000954BF">
        <w:rPr>
          <w:vertAlign w:val="superscript"/>
        </w:rPr>
        <w:endnoteReference w:id="59"/>
      </w:r>
    </w:p>
    <w:p w:rsidR="008857CE" w:rsidRDefault="008857CE" w:rsidP="00D322C7">
      <w:pPr>
        <w:tabs>
          <w:tab w:val="left" w:pos="1080"/>
        </w:tabs>
      </w:pPr>
      <w:r>
        <w:t xml:space="preserve">LXX: </w:t>
      </w:r>
      <w:r>
        <w:t xml:space="preserve">Israel enters Egypt with sixty-six people in all; combined with Joseph and his family of </w:t>
      </w:r>
      <w:r>
        <w:t>nine:</w:t>
      </w:r>
      <w:r>
        <w:t xml:space="preserve"> seventy</w:t>
      </w:r>
      <w:r>
        <w:t>-five: 1621 BC</w:t>
      </w:r>
    </w:p>
    <w:p w:rsidR="00007328" w:rsidRDefault="00792DAE" w:rsidP="00D322C7">
      <w:pPr>
        <w:tabs>
          <w:tab w:val="left" w:pos="1080"/>
        </w:tabs>
      </w:pPr>
      <w:r>
        <w:t xml:space="preserve">MT: </w:t>
      </w:r>
      <w:r w:rsidR="00007328">
        <w:t xml:space="preserve">Israel enters Egypt with </w:t>
      </w:r>
      <w:r w:rsidR="00D322C7">
        <w:t>sixty-six</w:t>
      </w:r>
      <w:r w:rsidR="00007328">
        <w:t xml:space="preserve"> people in all</w:t>
      </w:r>
      <w:r w:rsidR="00D322C7">
        <w:t>; combined with Joseph</w:t>
      </w:r>
      <w:r w:rsidR="0067376D">
        <w:t xml:space="preserve"> and his family </w:t>
      </w:r>
      <w:r w:rsidR="008857CE">
        <w:t xml:space="preserve">of four: </w:t>
      </w:r>
      <w:r w:rsidR="0067376D">
        <w:t>seventy</w:t>
      </w:r>
      <w:r w:rsidR="000954BF">
        <w:t>:</w:t>
      </w:r>
      <w:r w:rsidR="00007328">
        <w:t xml:space="preserve"> </w:t>
      </w:r>
      <w:r w:rsidR="008857CE">
        <w:t>166</w:t>
      </w:r>
      <w:r w:rsidR="00007328">
        <w:t>1</w:t>
      </w:r>
      <w:r w:rsidR="000954BF">
        <w:t xml:space="preserve"> BC</w:t>
      </w:r>
      <w:r w:rsidR="00D322C7" w:rsidRPr="000954BF">
        <w:rPr>
          <w:vertAlign w:val="superscript"/>
        </w:rPr>
        <w:endnoteReference w:id="60"/>
      </w:r>
    </w:p>
    <w:p w:rsidR="0090178D" w:rsidRDefault="00080503" w:rsidP="0041478C">
      <w:pPr>
        <w:tabs>
          <w:tab w:val="left" w:pos="1080"/>
        </w:tabs>
      </w:pPr>
      <w:r>
        <w:lastRenderedPageBreak/>
        <w:t xml:space="preserve">Exodus </w:t>
      </w:r>
      <w:r w:rsidR="00FA7FC7">
        <w:t>from Ramesses</w:t>
      </w:r>
      <w:r w:rsidR="00FF0D9F">
        <w:t>:</w:t>
      </w:r>
      <w:r w:rsidR="00FA7FC7">
        <w:t xml:space="preserve"> </w:t>
      </w:r>
      <w:r>
        <w:t>1406</w:t>
      </w:r>
      <w:r w:rsidR="00E821BC">
        <w:t xml:space="preserve"> BC</w:t>
      </w:r>
      <w:r w:rsidR="00892A61">
        <w:rPr>
          <w:rStyle w:val="EndnoteReference"/>
        </w:rPr>
        <w:endnoteReference w:id="61"/>
      </w:r>
    </w:p>
    <w:p w:rsidR="00080503" w:rsidRDefault="00FF0D9F" w:rsidP="0041478C">
      <w:pPr>
        <w:tabs>
          <w:tab w:val="left" w:pos="1080"/>
        </w:tabs>
      </w:pPr>
      <w:r>
        <w:t xml:space="preserve">Exodus from </w:t>
      </w:r>
      <w:r w:rsidR="00080503">
        <w:t>Mount Sinai</w:t>
      </w:r>
      <w:r>
        <w:t>:</w:t>
      </w:r>
      <w:r w:rsidR="00080503">
        <w:t xml:space="preserve"> </w:t>
      </w:r>
      <w:r>
        <w:t>1405 BC</w:t>
      </w:r>
      <w:r w:rsidR="00892A61">
        <w:rPr>
          <w:rStyle w:val="EndnoteReference"/>
        </w:rPr>
        <w:endnoteReference w:id="62"/>
      </w:r>
    </w:p>
    <w:p w:rsidR="0090178D" w:rsidRDefault="00080503" w:rsidP="0041478C">
      <w:pPr>
        <w:tabs>
          <w:tab w:val="left" w:pos="1080"/>
        </w:tabs>
      </w:pPr>
      <w:r>
        <w:t>Rejection of the Covenant and Resultant Suffering</w:t>
      </w:r>
      <w:r w:rsidR="00FF0D9F">
        <w:t>:</w:t>
      </w:r>
      <w:r>
        <w:t xml:space="preserve"> </w:t>
      </w:r>
      <w:r w:rsidR="00FF0D9F">
        <w:t>1405</w:t>
      </w:r>
      <w:r w:rsidR="005B12B4">
        <w:t>-1366 BC</w:t>
      </w:r>
      <w:r w:rsidR="00892A61">
        <w:rPr>
          <w:rStyle w:val="EndnoteReference"/>
        </w:rPr>
        <w:endnoteReference w:id="63"/>
      </w:r>
    </w:p>
    <w:p w:rsidR="0090178D" w:rsidRDefault="00080503" w:rsidP="0041478C">
      <w:pPr>
        <w:tabs>
          <w:tab w:val="left" w:pos="1080"/>
        </w:tabs>
      </w:pPr>
      <w:r>
        <w:t>Death of Aaron</w:t>
      </w:r>
      <w:r w:rsidR="005B12B4">
        <w:t>:</w:t>
      </w:r>
      <w:r>
        <w:t xml:space="preserve"> 1366</w:t>
      </w:r>
      <w:r w:rsidR="005B12B4">
        <w:t xml:space="preserve"> BC</w:t>
      </w:r>
      <w:r w:rsidR="00892A61">
        <w:rPr>
          <w:rStyle w:val="EndnoteReference"/>
        </w:rPr>
        <w:endnoteReference w:id="64"/>
      </w:r>
    </w:p>
    <w:p w:rsidR="0090178D" w:rsidRDefault="004E6638" w:rsidP="0041478C">
      <w:pPr>
        <w:tabs>
          <w:tab w:val="left" w:pos="1080"/>
        </w:tabs>
      </w:pPr>
      <w:r>
        <w:t>Transjordan</w:t>
      </w:r>
      <w:r w:rsidR="00080503">
        <w:t xml:space="preserve"> Wars, Delivery of Deuteronomy</w:t>
      </w:r>
      <w:r w:rsidR="005B12B4">
        <w:t>:</w:t>
      </w:r>
      <w:r w:rsidR="00080503">
        <w:t xml:space="preserve"> 1366-1364</w:t>
      </w:r>
      <w:r w:rsidR="005B12B4">
        <w:t xml:space="preserve"> BC</w:t>
      </w:r>
      <w:r w:rsidR="00892A61">
        <w:rPr>
          <w:rStyle w:val="EndnoteReference"/>
        </w:rPr>
        <w:endnoteReference w:id="65"/>
      </w:r>
    </w:p>
    <w:p w:rsidR="00080503" w:rsidRDefault="00080503" w:rsidP="0041478C">
      <w:pPr>
        <w:tabs>
          <w:tab w:val="left" w:pos="1080"/>
        </w:tabs>
      </w:pPr>
      <w:r>
        <w:t>Death of Moses</w:t>
      </w:r>
      <w:r w:rsidR="005B12B4">
        <w:t>:</w:t>
      </w:r>
      <w:r>
        <w:t xml:space="preserve"> 1364</w:t>
      </w:r>
      <w:r w:rsidR="005B12B4">
        <w:t xml:space="preserve"> BC</w:t>
      </w:r>
      <w:r w:rsidR="00892A61">
        <w:rPr>
          <w:rStyle w:val="EndnoteReference"/>
        </w:rPr>
        <w:endnoteReference w:id="66"/>
      </w:r>
    </w:p>
    <w:p w:rsidR="0090178D" w:rsidRDefault="00080503" w:rsidP="0041478C">
      <w:pPr>
        <w:tabs>
          <w:tab w:val="left" w:pos="1080"/>
        </w:tabs>
      </w:pPr>
      <w:r>
        <w:t>Jordan, Jericho, Ai, Ebal, Gibeon</w:t>
      </w:r>
      <w:r w:rsidR="005B12B4">
        <w:t>:</w:t>
      </w:r>
      <w:r>
        <w:t xml:space="preserve"> 1364-1363</w:t>
      </w:r>
      <w:r w:rsidR="005B12B4">
        <w:t xml:space="preserve"> BC</w:t>
      </w:r>
      <w:r w:rsidR="00892A61">
        <w:rPr>
          <w:rStyle w:val="EndnoteReference"/>
        </w:rPr>
        <w:endnoteReference w:id="67"/>
      </w:r>
    </w:p>
    <w:p w:rsidR="0090178D" w:rsidRDefault="00B05949" w:rsidP="00B05949">
      <w:pPr>
        <w:tabs>
          <w:tab w:val="left" w:pos="1080"/>
        </w:tabs>
      </w:pPr>
      <w:r>
        <w:t>Counterattack</w:t>
      </w:r>
      <w:r w:rsidR="00080503">
        <w:t xml:space="preserve"> </w:t>
      </w:r>
      <w:r>
        <w:t>of</w:t>
      </w:r>
      <w:r w:rsidR="00080503">
        <w:t xml:space="preserve"> </w:t>
      </w:r>
      <w:r>
        <w:t>the Amorite and Canaanite C</w:t>
      </w:r>
      <w:r w:rsidRPr="006810EC">
        <w:t>oalition</w:t>
      </w:r>
      <w:r w:rsidR="005B12B4">
        <w:t xml:space="preserve">s: </w:t>
      </w:r>
      <w:r>
        <w:t>1363-1354</w:t>
      </w:r>
      <w:r w:rsidR="005B12B4">
        <w:t xml:space="preserve"> BC</w:t>
      </w:r>
      <w:r w:rsidR="00892A61">
        <w:rPr>
          <w:rStyle w:val="EndnoteReference"/>
        </w:rPr>
        <w:endnoteReference w:id="68"/>
      </w:r>
    </w:p>
    <w:p w:rsidR="00B05949" w:rsidRDefault="00B05949" w:rsidP="00B05949">
      <w:pPr>
        <w:tabs>
          <w:tab w:val="left" w:pos="1080"/>
        </w:tabs>
      </w:pPr>
      <w:r>
        <w:t>Death of Joshua</w:t>
      </w:r>
      <w:r w:rsidR="005B12B4">
        <w:t>:</w:t>
      </w:r>
      <w:r>
        <w:t xml:space="preserve"> 1354</w:t>
      </w:r>
      <w:r w:rsidR="005B12B4">
        <w:t xml:space="preserve"> BC</w:t>
      </w:r>
      <w:r w:rsidR="00892A61">
        <w:rPr>
          <w:rStyle w:val="EndnoteReference"/>
        </w:rPr>
        <w:endnoteReference w:id="69"/>
      </w:r>
    </w:p>
    <w:p w:rsidR="00B05949" w:rsidRDefault="00B05949" w:rsidP="00B05949">
      <w:pPr>
        <w:tabs>
          <w:tab w:val="left" w:pos="1080"/>
        </w:tabs>
      </w:pPr>
      <w:r w:rsidRPr="00B05949">
        <w:t>Cushan-Rishathaim</w:t>
      </w:r>
      <w:r>
        <w:t>’s Mesopotamian Domination</w:t>
      </w:r>
      <w:r w:rsidR="005B12B4">
        <w:t>:</w:t>
      </w:r>
      <w:r>
        <w:t xml:space="preserve"> 1354-1347</w:t>
      </w:r>
      <w:r w:rsidR="005B12B4">
        <w:t xml:space="preserve"> BC</w:t>
      </w:r>
      <w:r w:rsidR="00892A61">
        <w:rPr>
          <w:rStyle w:val="EndnoteReference"/>
        </w:rPr>
        <w:endnoteReference w:id="70"/>
      </w:r>
    </w:p>
    <w:p w:rsidR="00B05949" w:rsidRDefault="00B05949" w:rsidP="00B05949">
      <w:pPr>
        <w:tabs>
          <w:tab w:val="left" w:pos="1080"/>
        </w:tabs>
      </w:pPr>
      <w:r w:rsidRPr="00B05949">
        <w:t>Othniel</w:t>
      </w:r>
      <w:r>
        <w:t xml:space="preserve"> of Judah’s </w:t>
      </w:r>
      <w:r w:rsidR="00C07886">
        <w:t>Deliverance and Judgeship</w:t>
      </w:r>
      <w:r w:rsidR="005B12B4">
        <w:t xml:space="preserve">: </w:t>
      </w:r>
      <w:r>
        <w:t>1347-1308</w:t>
      </w:r>
      <w:r w:rsidR="005B12B4">
        <w:t xml:space="preserve"> BC</w:t>
      </w:r>
      <w:r w:rsidR="00892A61">
        <w:rPr>
          <w:rStyle w:val="EndnoteReference"/>
        </w:rPr>
        <w:endnoteReference w:id="71"/>
      </w:r>
    </w:p>
    <w:p w:rsidR="0090178D" w:rsidRDefault="00B05949" w:rsidP="00B05949">
      <w:pPr>
        <w:tabs>
          <w:tab w:val="left" w:pos="1080"/>
        </w:tabs>
      </w:pPr>
      <w:r w:rsidRPr="00B05949">
        <w:t>Eglon</w:t>
      </w:r>
      <w:r>
        <w:t>’s</w:t>
      </w:r>
      <w:r w:rsidRPr="00B05949">
        <w:t xml:space="preserve"> Moab</w:t>
      </w:r>
      <w:r>
        <w:t>ite Domination</w:t>
      </w:r>
      <w:r w:rsidR="005B12B4">
        <w:t>:</w:t>
      </w:r>
      <w:r>
        <w:t xml:space="preserve"> 1308-1291</w:t>
      </w:r>
      <w:r w:rsidR="005B12B4">
        <w:t xml:space="preserve"> BC</w:t>
      </w:r>
      <w:r w:rsidR="00892A61">
        <w:rPr>
          <w:rStyle w:val="EndnoteReference"/>
        </w:rPr>
        <w:endnoteReference w:id="72"/>
      </w:r>
    </w:p>
    <w:p w:rsidR="0090178D" w:rsidRDefault="000E40FA" w:rsidP="0041478C">
      <w:pPr>
        <w:tabs>
          <w:tab w:val="left" w:pos="1080"/>
        </w:tabs>
      </w:pPr>
      <w:r w:rsidRPr="000E40FA">
        <w:t xml:space="preserve">Ehud </w:t>
      </w:r>
      <w:r w:rsidR="00E23134">
        <w:t xml:space="preserve">of Benjamin’s </w:t>
      </w:r>
      <w:r w:rsidRPr="000E40FA">
        <w:t>and Shamgar</w:t>
      </w:r>
      <w:r w:rsidR="00E23134">
        <w:t xml:space="preserve"> of Anath’s </w:t>
      </w:r>
      <w:r w:rsidR="00C07886">
        <w:t>Deliverance and Judgeship</w:t>
      </w:r>
      <w:r w:rsidR="00E23134">
        <w:t>; The Philistine presence is already felt</w:t>
      </w:r>
      <w:r w:rsidR="005B12B4">
        <w:t>:</w:t>
      </w:r>
      <w:r w:rsidR="00E23134">
        <w:t xml:space="preserve"> 1291-1212</w:t>
      </w:r>
      <w:r w:rsidR="005B12B4">
        <w:t xml:space="preserve"> BC</w:t>
      </w:r>
      <w:r w:rsidR="00892A61">
        <w:rPr>
          <w:rStyle w:val="EndnoteReference"/>
        </w:rPr>
        <w:endnoteReference w:id="73"/>
      </w:r>
    </w:p>
    <w:p w:rsidR="00E23134" w:rsidRDefault="00E23134" w:rsidP="00E23134">
      <w:pPr>
        <w:tabs>
          <w:tab w:val="left" w:pos="1080"/>
        </w:tabs>
      </w:pPr>
      <w:r w:rsidRPr="00E23134">
        <w:t>Jabin</w:t>
      </w:r>
      <w:r>
        <w:t>’s</w:t>
      </w:r>
      <w:r w:rsidRPr="00E23134">
        <w:t xml:space="preserve"> and Sisera</w:t>
      </w:r>
      <w:r>
        <w:t>’s</w:t>
      </w:r>
      <w:r w:rsidRPr="00E23134">
        <w:t xml:space="preserve"> Canaan</w:t>
      </w:r>
      <w:r>
        <w:t xml:space="preserve">ite Domination from </w:t>
      </w:r>
      <w:r w:rsidRPr="00E23134">
        <w:t>Hazor</w:t>
      </w:r>
      <w:r w:rsidR="005B12B4">
        <w:t xml:space="preserve">: </w:t>
      </w:r>
      <w:r>
        <w:t>1212-1193</w:t>
      </w:r>
      <w:r w:rsidR="005B12B4">
        <w:t xml:space="preserve"> BC</w:t>
      </w:r>
      <w:r w:rsidR="00892A61">
        <w:rPr>
          <w:rStyle w:val="EndnoteReference"/>
        </w:rPr>
        <w:endnoteReference w:id="74"/>
      </w:r>
    </w:p>
    <w:p w:rsidR="00E23134" w:rsidRDefault="00E23134" w:rsidP="00E23134">
      <w:pPr>
        <w:tabs>
          <w:tab w:val="left" w:pos="1080"/>
        </w:tabs>
      </w:pPr>
      <w:r w:rsidRPr="00E23134">
        <w:t>Deborah of Ephraim</w:t>
      </w:r>
      <w:r>
        <w:t>’s</w:t>
      </w:r>
      <w:r w:rsidRPr="00E23134">
        <w:t>, Barak of Naphtali</w:t>
      </w:r>
      <w:r>
        <w:t>’s</w:t>
      </w:r>
      <w:r w:rsidRPr="00E23134">
        <w:t>, and Jael the Kenite</w:t>
      </w:r>
      <w:r>
        <w:t xml:space="preserve">’s </w:t>
      </w:r>
      <w:r w:rsidR="00C07886">
        <w:t>Deliverance and Judgeship</w:t>
      </w:r>
      <w:r w:rsidR="005B12B4">
        <w:t>:</w:t>
      </w:r>
      <w:r>
        <w:t xml:space="preserve"> 1193-1154</w:t>
      </w:r>
      <w:r w:rsidR="005B12B4">
        <w:t xml:space="preserve"> BC</w:t>
      </w:r>
      <w:r w:rsidR="00892A61">
        <w:rPr>
          <w:rStyle w:val="EndnoteReference"/>
        </w:rPr>
        <w:endnoteReference w:id="75"/>
      </w:r>
    </w:p>
    <w:p w:rsidR="00E23134" w:rsidRDefault="00E23134" w:rsidP="00E23134">
      <w:pPr>
        <w:tabs>
          <w:tab w:val="left" w:pos="1080"/>
        </w:tabs>
      </w:pPr>
      <w:r w:rsidRPr="00E23134">
        <w:t>Midian</w:t>
      </w:r>
      <w:r>
        <w:t>ite</w:t>
      </w:r>
      <w:r w:rsidRPr="00E23134">
        <w:t xml:space="preserve"> and Amalek</w:t>
      </w:r>
      <w:r>
        <w:t>ite Domination</w:t>
      </w:r>
      <w:r w:rsidR="005B12B4">
        <w:t>:</w:t>
      </w:r>
      <w:r>
        <w:t xml:space="preserve"> 1154-1148</w:t>
      </w:r>
      <w:r w:rsidR="005B12B4">
        <w:t xml:space="preserve"> BC</w:t>
      </w:r>
      <w:r w:rsidR="00892A61">
        <w:rPr>
          <w:rStyle w:val="EndnoteReference"/>
        </w:rPr>
        <w:endnoteReference w:id="76"/>
      </w:r>
    </w:p>
    <w:p w:rsidR="00E23134" w:rsidRDefault="00C07886" w:rsidP="00E23134">
      <w:pPr>
        <w:tabs>
          <w:tab w:val="left" w:pos="1080"/>
        </w:tabs>
      </w:pPr>
      <w:r>
        <w:t>Gideon’s Deliverance and Judgeship</w:t>
      </w:r>
      <w:r w:rsidR="005B12B4">
        <w:t>:</w:t>
      </w:r>
      <w:r>
        <w:t xml:space="preserve"> 1148-1109</w:t>
      </w:r>
      <w:r w:rsidR="005B12B4">
        <w:t xml:space="preserve"> BC</w:t>
      </w:r>
      <w:r w:rsidR="00892A61">
        <w:rPr>
          <w:rStyle w:val="EndnoteReference"/>
        </w:rPr>
        <w:endnoteReference w:id="77"/>
      </w:r>
    </w:p>
    <w:p w:rsidR="00C07886" w:rsidRDefault="00C07886" w:rsidP="00C07886">
      <w:pPr>
        <w:tabs>
          <w:tab w:val="left" w:pos="1080"/>
        </w:tabs>
      </w:pPr>
      <w:r w:rsidRPr="00C07886">
        <w:t>Abimelech</w:t>
      </w:r>
      <w:r>
        <w:t xml:space="preserve"> U</w:t>
      </w:r>
      <w:r w:rsidRPr="00C07886">
        <w:t>surps</w:t>
      </w:r>
      <w:r>
        <w:t xml:space="preserve"> Authority</w:t>
      </w:r>
      <w:r w:rsidR="005B12B4">
        <w:t>:</w:t>
      </w:r>
      <w:r>
        <w:t xml:space="preserve"> 1109-1107</w:t>
      </w:r>
      <w:r w:rsidR="005B12B4">
        <w:t xml:space="preserve"> BC</w:t>
      </w:r>
      <w:r w:rsidR="00892A61">
        <w:rPr>
          <w:rStyle w:val="EndnoteReference"/>
        </w:rPr>
        <w:endnoteReference w:id="78"/>
      </w:r>
    </w:p>
    <w:p w:rsidR="00C07886" w:rsidRDefault="00C07886" w:rsidP="00C07886">
      <w:pPr>
        <w:tabs>
          <w:tab w:val="left" w:pos="1080"/>
        </w:tabs>
      </w:pPr>
      <w:r>
        <w:t>Tola’s Deliverance and Judgeship</w:t>
      </w:r>
      <w:r w:rsidR="005B12B4">
        <w:t>:</w:t>
      </w:r>
      <w:r>
        <w:t xml:space="preserve"> 1107-1085</w:t>
      </w:r>
      <w:r w:rsidR="005B12B4">
        <w:t xml:space="preserve"> BC</w:t>
      </w:r>
      <w:r w:rsidR="00892A61">
        <w:rPr>
          <w:rStyle w:val="EndnoteReference"/>
        </w:rPr>
        <w:endnoteReference w:id="79"/>
      </w:r>
    </w:p>
    <w:p w:rsidR="00E23134" w:rsidRDefault="00C07886" w:rsidP="0041478C">
      <w:pPr>
        <w:tabs>
          <w:tab w:val="left" w:pos="1080"/>
        </w:tabs>
      </w:pPr>
      <w:r>
        <w:t>Jair’s Deliverance and Judgeship</w:t>
      </w:r>
      <w:r w:rsidR="005B12B4">
        <w:t>:</w:t>
      </w:r>
      <w:r>
        <w:t xml:space="preserve"> 1085-1064</w:t>
      </w:r>
      <w:r w:rsidR="005B12B4">
        <w:t xml:space="preserve"> BC</w:t>
      </w:r>
      <w:r w:rsidR="00892A61">
        <w:rPr>
          <w:rStyle w:val="EndnoteReference"/>
        </w:rPr>
        <w:endnoteReference w:id="80"/>
      </w:r>
    </w:p>
    <w:p w:rsidR="00E23134" w:rsidRDefault="00C07886" w:rsidP="0041478C">
      <w:pPr>
        <w:tabs>
          <w:tab w:val="left" w:pos="1080"/>
        </w:tabs>
      </w:pPr>
      <w:r>
        <w:t>Joint Philistine and Ammonite Domination</w:t>
      </w:r>
      <w:r w:rsidR="005B12B4">
        <w:t>:</w:t>
      </w:r>
      <w:r>
        <w:t xml:space="preserve"> </w:t>
      </w:r>
      <w:r w:rsidR="004C379C">
        <w:t>1064-1047</w:t>
      </w:r>
      <w:r w:rsidR="005B12B4">
        <w:t xml:space="preserve"> BC</w:t>
      </w:r>
      <w:r w:rsidR="00892A61">
        <w:rPr>
          <w:rStyle w:val="EndnoteReference"/>
        </w:rPr>
        <w:endnoteReference w:id="81"/>
      </w:r>
    </w:p>
    <w:p w:rsidR="004C379C" w:rsidRDefault="004C379C" w:rsidP="004C379C">
      <w:pPr>
        <w:tabs>
          <w:tab w:val="left" w:pos="1080"/>
        </w:tabs>
      </w:pPr>
      <w:r>
        <w:t>Jephthah’s Deliverance and Judgeship from the Ammonites</w:t>
      </w:r>
      <w:r w:rsidR="005B12B4">
        <w:t>:</w:t>
      </w:r>
      <w:r>
        <w:t xml:space="preserve"> 1047-1042</w:t>
      </w:r>
      <w:r w:rsidR="005B12B4">
        <w:t xml:space="preserve"> BC</w:t>
      </w:r>
      <w:r w:rsidR="00892A61">
        <w:rPr>
          <w:rStyle w:val="EndnoteReference"/>
        </w:rPr>
        <w:endnoteReference w:id="82"/>
      </w:r>
    </w:p>
    <w:p w:rsidR="00C07886" w:rsidRDefault="004C379C" w:rsidP="004C379C">
      <w:pPr>
        <w:tabs>
          <w:tab w:val="left" w:pos="1080"/>
        </w:tabs>
      </w:pPr>
      <w:r>
        <w:t>Ibzan’s Deliverance and Judgeship from the Ammonites</w:t>
      </w:r>
      <w:r w:rsidR="005B12B4">
        <w:t>:</w:t>
      </w:r>
      <w:r>
        <w:t xml:space="preserve"> 1042-1036</w:t>
      </w:r>
      <w:r w:rsidR="005B12B4">
        <w:t xml:space="preserve"> BC</w:t>
      </w:r>
      <w:r w:rsidR="00892A61">
        <w:rPr>
          <w:rStyle w:val="EndnoteReference"/>
        </w:rPr>
        <w:endnoteReference w:id="83"/>
      </w:r>
    </w:p>
    <w:p w:rsidR="00C07886" w:rsidRDefault="004C379C" w:rsidP="0041478C">
      <w:pPr>
        <w:tabs>
          <w:tab w:val="left" w:pos="1080"/>
        </w:tabs>
      </w:pPr>
      <w:r>
        <w:lastRenderedPageBreak/>
        <w:t>Elon’s Deliverance and Judgeship from the Ammonites</w:t>
      </w:r>
      <w:r w:rsidR="00F811A1">
        <w:t>:</w:t>
      </w:r>
      <w:r>
        <w:t xml:space="preserve"> 1036-1027</w:t>
      </w:r>
      <w:r w:rsidR="00F811A1">
        <w:t xml:space="preserve"> BC</w:t>
      </w:r>
      <w:r w:rsidR="00892A61">
        <w:rPr>
          <w:rStyle w:val="EndnoteReference"/>
        </w:rPr>
        <w:endnoteReference w:id="84"/>
      </w:r>
    </w:p>
    <w:p w:rsidR="00E23134" w:rsidRDefault="004C379C" w:rsidP="0041478C">
      <w:pPr>
        <w:tabs>
          <w:tab w:val="left" w:pos="1080"/>
        </w:tabs>
      </w:pPr>
      <w:r>
        <w:t>Abdon’s Deliverance and Judgeship from the Ammonites</w:t>
      </w:r>
      <w:r w:rsidR="00F811A1">
        <w:t>:</w:t>
      </w:r>
      <w:r>
        <w:t xml:space="preserve"> 1027-1020</w:t>
      </w:r>
      <w:r w:rsidR="00F811A1">
        <w:t xml:space="preserve"> BC</w:t>
      </w:r>
      <w:r>
        <w:t>)</w:t>
      </w:r>
      <w:r w:rsidR="00892A61">
        <w:rPr>
          <w:rStyle w:val="EndnoteReference"/>
        </w:rPr>
        <w:endnoteReference w:id="85"/>
      </w:r>
    </w:p>
    <w:p w:rsidR="004C379C" w:rsidRDefault="004C379C" w:rsidP="004C379C">
      <w:pPr>
        <w:tabs>
          <w:tab w:val="left" w:pos="1080"/>
        </w:tabs>
      </w:pPr>
      <w:r>
        <w:t xml:space="preserve">Continuing Philistine </w:t>
      </w:r>
      <w:r w:rsidR="00F811A1">
        <w:t>Domination: 1064-1025 BC</w:t>
      </w:r>
      <w:r w:rsidR="00892A61">
        <w:rPr>
          <w:rStyle w:val="EndnoteReference"/>
        </w:rPr>
        <w:endnoteReference w:id="86"/>
      </w:r>
    </w:p>
    <w:p w:rsidR="00E23134" w:rsidRDefault="004C379C" w:rsidP="002639DC">
      <w:pPr>
        <w:tabs>
          <w:tab w:val="left" w:pos="1080"/>
        </w:tabs>
      </w:pPr>
      <w:r>
        <w:t>Samson’s Personal Fights</w:t>
      </w:r>
      <w:r w:rsidR="00F811A1">
        <w:t>:</w:t>
      </w:r>
      <w:r>
        <w:t xml:space="preserve"> possibly 1064-104</w:t>
      </w:r>
      <w:r w:rsidR="002639DC">
        <w:t>5</w:t>
      </w:r>
      <w:r w:rsidR="00F811A1">
        <w:t xml:space="preserve"> BC</w:t>
      </w:r>
      <w:r w:rsidR="00892A61">
        <w:rPr>
          <w:rStyle w:val="EndnoteReference"/>
        </w:rPr>
        <w:endnoteReference w:id="87"/>
      </w:r>
    </w:p>
    <w:p w:rsidR="004C379C" w:rsidRDefault="00F811A1" w:rsidP="0041478C">
      <w:pPr>
        <w:tabs>
          <w:tab w:val="left" w:pos="1080"/>
        </w:tabs>
      </w:pPr>
      <w:r>
        <w:t>Eli’s Priesthood and Judgeship: 104</w:t>
      </w:r>
      <w:r w:rsidR="002639DC">
        <w:t>4-102</w:t>
      </w:r>
      <w:r>
        <w:t>5 BC</w:t>
      </w:r>
      <w:r w:rsidR="00892A61">
        <w:rPr>
          <w:rStyle w:val="EndnoteReference"/>
        </w:rPr>
        <w:endnoteReference w:id="88"/>
      </w:r>
    </w:p>
    <w:p w:rsidR="00F811A1" w:rsidRDefault="00F811A1" w:rsidP="00F811A1">
      <w:pPr>
        <w:tabs>
          <w:tab w:val="left" w:pos="1080"/>
        </w:tabs>
      </w:pPr>
      <w:r>
        <w:t>The Ark Revolts</w:t>
      </w:r>
      <w:r>
        <w:t>:</w:t>
      </w:r>
      <w:r>
        <w:t xml:space="preserve"> 102</w:t>
      </w:r>
      <w:r>
        <w:t>5-1024 BC</w:t>
      </w:r>
      <w:r>
        <w:rPr>
          <w:rStyle w:val="EndnoteReference"/>
        </w:rPr>
        <w:endnoteReference w:id="89"/>
      </w:r>
    </w:p>
    <w:p w:rsidR="00F811A1" w:rsidRDefault="00F811A1" w:rsidP="00F811A1">
      <w:pPr>
        <w:tabs>
          <w:tab w:val="left" w:pos="1080"/>
        </w:tabs>
      </w:pPr>
      <w:r>
        <w:t>The Ark Vacations in Philistia</w:t>
      </w:r>
      <w:r>
        <w:t>:</w:t>
      </w:r>
      <w:r>
        <w:t xml:space="preserve"> 1024</w:t>
      </w:r>
      <w:r>
        <w:t xml:space="preserve"> BC</w:t>
      </w:r>
      <w:r>
        <w:rPr>
          <w:rStyle w:val="EndnoteReference"/>
        </w:rPr>
        <w:endnoteReference w:id="90"/>
      </w:r>
    </w:p>
    <w:p w:rsidR="00F811A1" w:rsidRDefault="00F811A1" w:rsidP="00F811A1">
      <w:pPr>
        <w:tabs>
          <w:tab w:val="left" w:pos="1080"/>
        </w:tabs>
      </w:pPr>
      <w:r>
        <w:t>The Ark at Kirjath Jearim</w:t>
      </w:r>
      <w:r>
        <w:t>:</w:t>
      </w:r>
      <w:r>
        <w:t xml:space="preserve"> 102</w:t>
      </w:r>
      <w:r>
        <w:t>4-1005 BC</w:t>
      </w:r>
      <w:r>
        <w:rPr>
          <w:rStyle w:val="EndnoteReference"/>
        </w:rPr>
        <w:endnoteReference w:id="91"/>
      </w:r>
    </w:p>
    <w:p w:rsidR="006A71C6" w:rsidRDefault="006A71C6" w:rsidP="006A71C6">
      <w:pPr>
        <w:tabs>
          <w:tab w:val="left" w:pos="1080"/>
        </w:tabs>
      </w:pPr>
      <w:r>
        <w:t>The Philistines Stymied at Ebenezer: 1024 BC</w:t>
      </w:r>
      <w:r>
        <w:rPr>
          <w:rStyle w:val="EndnoteReference"/>
        </w:rPr>
        <w:endnoteReference w:id="92"/>
      </w:r>
    </w:p>
    <w:p w:rsidR="006A71C6" w:rsidRDefault="006A71C6" w:rsidP="006A71C6">
      <w:pPr>
        <w:tabs>
          <w:tab w:val="left" w:pos="1080"/>
        </w:tabs>
      </w:pPr>
      <w:r>
        <w:t>Samuel is Prophet, Priest, and King Maker</w:t>
      </w:r>
      <w:r>
        <w:t>:</w:t>
      </w:r>
      <w:r>
        <w:t xml:space="preserve"> </w:t>
      </w:r>
      <w:r>
        <w:t>1025-1020 BC</w:t>
      </w:r>
      <w:r>
        <w:rPr>
          <w:rStyle w:val="EndnoteReference"/>
        </w:rPr>
        <w:endnoteReference w:id="93"/>
      </w:r>
    </w:p>
    <w:p w:rsidR="00F811A1" w:rsidRDefault="004A7BCA" w:rsidP="0041478C">
      <w:pPr>
        <w:tabs>
          <w:tab w:val="left" w:pos="1080"/>
        </w:tabs>
      </w:pPr>
      <w:r>
        <w:t>Saul’s Service as a northern Israelite chief: 1050-1010 BC</w:t>
      </w:r>
    </w:p>
    <w:p w:rsidR="002639DC" w:rsidRDefault="002639DC" w:rsidP="00475299">
      <w:pPr>
        <w:tabs>
          <w:tab w:val="left" w:pos="1080"/>
        </w:tabs>
      </w:pPr>
      <w:r>
        <w:t>Saul</w:t>
      </w:r>
      <w:r w:rsidR="00475299">
        <w:t>’s</w:t>
      </w:r>
      <w:r>
        <w:t xml:space="preserve"> </w:t>
      </w:r>
      <w:r w:rsidR="00475299">
        <w:t>Reign</w:t>
      </w:r>
      <w:r w:rsidR="004A7BCA">
        <w:t>:</w:t>
      </w:r>
      <w:r w:rsidR="00475299">
        <w:t xml:space="preserve"> </w:t>
      </w:r>
      <w:r w:rsidR="004A7BCA">
        <w:t xml:space="preserve">circa </w:t>
      </w:r>
      <w:r w:rsidR="00475299">
        <w:t>10</w:t>
      </w:r>
      <w:r w:rsidR="004A7BCA">
        <w:t>2</w:t>
      </w:r>
      <w:r w:rsidR="00475299">
        <w:t>5-1010</w:t>
      </w:r>
      <w:r w:rsidR="004A7BCA">
        <w:t xml:space="preserve"> BC</w:t>
      </w:r>
      <w:r w:rsidR="00892A61">
        <w:rPr>
          <w:rStyle w:val="EndnoteReference"/>
        </w:rPr>
        <w:endnoteReference w:id="94"/>
      </w:r>
    </w:p>
    <w:p w:rsidR="00DE5FD1" w:rsidRDefault="00DE5FD1" w:rsidP="00DE5FD1">
      <w:pPr>
        <w:tabs>
          <w:tab w:val="left" w:pos="1080"/>
        </w:tabs>
      </w:pPr>
      <w:r>
        <w:t>David’s birth</w:t>
      </w:r>
      <w:r w:rsidR="007905A1">
        <w:t xml:space="preserve"> and youth</w:t>
      </w:r>
      <w:r w:rsidR="004A7BCA">
        <w:t>:</w:t>
      </w:r>
      <w:r>
        <w:t xml:space="preserve"> 1040</w:t>
      </w:r>
      <w:r w:rsidR="007905A1">
        <w:t>-1010</w:t>
      </w:r>
      <w:r w:rsidR="004A7BCA">
        <w:t xml:space="preserve"> BC</w:t>
      </w:r>
      <w:r>
        <w:rPr>
          <w:rStyle w:val="EndnoteReference"/>
        </w:rPr>
        <w:endnoteReference w:id="95"/>
      </w:r>
    </w:p>
    <w:p w:rsidR="004C379C" w:rsidRDefault="00475299" w:rsidP="0041478C">
      <w:pPr>
        <w:tabs>
          <w:tab w:val="left" w:pos="1080"/>
        </w:tabs>
      </w:pPr>
      <w:r>
        <w:t>David’s Reign over Judah</w:t>
      </w:r>
      <w:r w:rsidR="004A7BCA">
        <w:t>:</w:t>
      </w:r>
      <w:r>
        <w:t xml:space="preserve"> 1010-1003</w:t>
      </w:r>
      <w:r w:rsidR="004A7BCA">
        <w:t xml:space="preserve"> BC</w:t>
      </w:r>
      <w:r w:rsidR="00892A61">
        <w:rPr>
          <w:rStyle w:val="EndnoteReference"/>
        </w:rPr>
        <w:endnoteReference w:id="96"/>
      </w:r>
    </w:p>
    <w:p w:rsidR="004C379C" w:rsidRDefault="00475299" w:rsidP="0041478C">
      <w:pPr>
        <w:tabs>
          <w:tab w:val="left" w:pos="1080"/>
        </w:tabs>
      </w:pPr>
      <w:r>
        <w:t>David’s Monarchy</w:t>
      </w:r>
      <w:r w:rsidR="004A7BCA">
        <w:t>:</w:t>
      </w:r>
      <w:r>
        <w:t xml:space="preserve"> 1003-970</w:t>
      </w:r>
      <w:r w:rsidR="004A7BCA">
        <w:t xml:space="preserve"> BC</w:t>
      </w:r>
      <w:r w:rsidR="00892A61">
        <w:rPr>
          <w:rStyle w:val="EndnoteReference"/>
        </w:rPr>
        <w:endnoteReference w:id="97"/>
      </w:r>
    </w:p>
    <w:p w:rsidR="00475299" w:rsidRDefault="00475299" w:rsidP="0041478C">
      <w:pPr>
        <w:tabs>
          <w:tab w:val="left" w:pos="1080"/>
        </w:tabs>
      </w:pPr>
      <w:r>
        <w:t>David brings the Ark to Jerusalem</w:t>
      </w:r>
      <w:r w:rsidR="004A7BCA">
        <w:t>:</w:t>
      </w:r>
      <w:r>
        <w:t xml:space="preserve"> </w:t>
      </w:r>
      <w:r w:rsidR="004A7BCA">
        <w:t>1005 BC</w:t>
      </w:r>
      <w:r w:rsidR="00892A61">
        <w:rPr>
          <w:rStyle w:val="EndnoteReference"/>
        </w:rPr>
        <w:endnoteReference w:id="98"/>
      </w:r>
    </w:p>
    <w:p w:rsidR="00475299" w:rsidRDefault="00475299" w:rsidP="0041478C">
      <w:pPr>
        <w:tabs>
          <w:tab w:val="left" w:pos="1080"/>
        </w:tabs>
      </w:pPr>
      <w:r>
        <w:t>Solomon’s Monarchy</w:t>
      </w:r>
      <w:r w:rsidR="004A7BCA">
        <w:t>:</w:t>
      </w:r>
      <w:r>
        <w:t xml:space="preserve"> 970-930</w:t>
      </w:r>
      <w:r w:rsidR="004A7BCA">
        <w:t xml:space="preserve"> BC</w:t>
      </w:r>
      <w:r w:rsidR="00892A61">
        <w:rPr>
          <w:rStyle w:val="EndnoteReference"/>
        </w:rPr>
        <w:endnoteReference w:id="99"/>
      </w:r>
    </w:p>
    <w:p w:rsidR="00475299" w:rsidRDefault="00475299" w:rsidP="00475299">
      <w:pPr>
        <w:tabs>
          <w:tab w:val="left" w:pos="1080"/>
        </w:tabs>
      </w:pPr>
      <w:r>
        <w:t>Solomon’s Fourth Year</w:t>
      </w:r>
      <w:r w:rsidR="006E6F9F">
        <w:t>, Temple Construction Begins</w:t>
      </w:r>
      <w:r w:rsidR="004A7BCA">
        <w:t>:</w:t>
      </w:r>
      <w:r>
        <w:t xml:space="preserve"> 966</w:t>
      </w:r>
      <w:r w:rsidR="004A7BCA">
        <w:t xml:space="preserve"> BC</w:t>
      </w:r>
      <w:r w:rsidR="00892A61">
        <w:rPr>
          <w:rStyle w:val="EndnoteReference"/>
        </w:rPr>
        <w:endnoteReference w:id="100"/>
      </w:r>
    </w:p>
    <w:p w:rsidR="004C379C" w:rsidRDefault="00475299" w:rsidP="00140F31">
      <w:pPr>
        <w:tabs>
          <w:tab w:val="left" w:pos="1080"/>
        </w:tabs>
      </w:pPr>
      <w:r>
        <w:t xml:space="preserve">Rehoboam’s </w:t>
      </w:r>
      <w:r w:rsidR="00140F31">
        <w:t>(930-914</w:t>
      </w:r>
      <w:r w:rsidR="004A7BCA">
        <w:t xml:space="preserve"> BC</w:t>
      </w:r>
      <w:r w:rsidR="00140F31">
        <w:t xml:space="preserve">) </w:t>
      </w:r>
      <w:r>
        <w:t xml:space="preserve">and Jeroboam’s </w:t>
      </w:r>
      <w:r w:rsidR="00140F31">
        <w:t>(930-…</w:t>
      </w:r>
      <w:r w:rsidR="004A7BCA">
        <w:t xml:space="preserve"> BC</w:t>
      </w:r>
      <w:r w:rsidR="00140F31">
        <w:t xml:space="preserve">) </w:t>
      </w:r>
      <w:r>
        <w:t>Divided Reigns</w:t>
      </w:r>
      <w:r w:rsidR="00892A61">
        <w:rPr>
          <w:rStyle w:val="EndnoteReference"/>
        </w:rPr>
        <w:endnoteReference w:id="101"/>
      </w:r>
    </w:p>
    <w:p w:rsidR="00475299" w:rsidRDefault="00475299" w:rsidP="0041478C">
      <w:pPr>
        <w:tabs>
          <w:tab w:val="left" w:pos="1080"/>
        </w:tabs>
      </w:pPr>
      <w:r>
        <w:t>Shishak’s Invasion and Domination</w:t>
      </w:r>
      <w:r w:rsidR="004A7BCA">
        <w:t>:</w:t>
      </w:r>
      <w:r>
        <w:t xml:space="preserve"> 925</w:t>
      </w:r>
      <w:r w:rsidR="004A7BCA">
        <w:t xml:space="preserve"> BC</w:t>
      </w:r>
      <w:r w:rsidR="00892A61">
        <w:rPr>
          <w:rStyle w:val="EndnoteReference"/>
        </w:rPr>
        <w:endnoteReference w:id="102"/>
      </w:r>
    </w:p>
    <w:p w:rsidR="004C379C" w:rsidRPr="004A7BCA" w:rsidRDefault="0097321C" w:rsidP="004A7BCA">
      <w:pPr>
        <w:spacing w:before="120"/>
        <w:jc w:val="both"/>
        <w:rPr>
          <w:rFonts w:ascii="Trebuchet MS" w:hAnsi="Trebuchet MS"/>
          <w:b/>
          <w:bCs/>
          <w:i/>
          <w:iCs/>
          <w:sz w:val="36"/>
          <w:szCs w:val="36"/>
          <w:lang w:bidi="en-US"/>
        </w:rPr>
      </w:pPr>
      <w:r w:rsidRPr="004A7BCA">
        <w:rPr>
          <w:rFonts w:ascii="Trebuchet MS" w:hAnsi="Trebuchet MS"/>
          <w:b/>
          <w:bCs/>
          <w:i/>
          <w:iCs/>
          <w:sz w:val="36"/>
          <w:szCs w:val="36"/>
          <w:lang w:bidi="en-US"/>
        </w:rPr>
        <w:t>Convergence</w:t>
      </w:r>
    </w:p>
    <w:p w:rsidR="00892A61" w:rsidRDefault="0097321C" w:rsidP="00CF430B">
      <w:pPr>
        <w:tabs>
          <w:tab w:val="left" w:pos="1080"/>
        </w:tabs>
      </w:pPr>
      <w:r>
        <w:t xml:space="preserve">BBS has been promoting the idea of agreement between archaeology and the Bible, using words like convergence, resonance, synthesis, intersection, and connection.  The conclusion of this promotion is that archaeology and the Bible are opposed to each other.  We hope to show </w:t>
      </w:r>
      <w:r>
        <w:lastRenderedPageBreak/>
        <w:t>some real possibility of agreement</w:t>
      </w:r>
      <w:r w:rsidR="00CF430B">
        <w:t>.</w:t>
      </w:r>
      <w:r w:rsidR="00724B9F">
        <w:t xml:space="preserve">  </w:t>
      </w:r>
      <w:r w:rsidR="00A90641">
        <w:t>Without additional discoveries</w:t>
      </w:r>
      <w:r w:rsidR="00CF430B">
        <w:t>,</w:t>
      </w:r>
      <w:r w:rsidR="00A90641">
        <w:t xml:space="preserve"> it is unlikely that we can improve this scenario very much.  Our goal is not to prove what is, but to establish what is credibly and reasonably possible.  We need the help of professional Egyptologists to improve the data: but at least we will now know the sort of evidence for which we search.  </w:t>
      </w:r>
      <w:r w:rsidR="00724B9F">
        <w:t>After all it is the quest for such agreement which will finally bring the whole picture into bright focus.  What does such a proposed shift look like?</w:t>
      </w:r>
    </w:p>
    <w:p w:rsidR="00892A61" w:rsidRDefault="006443D8" w:rsidP="00BD212B">
      <w:pPr>
        <w:tabs>
          <w:tab w:val="left" w:pos="1080"/>
        </w:tabs>
      </w:pPr>
      <w:r>
        <w:t>At the Exodus from Ramesses (1406</w:t>
      </w:r>
      <w:r w:rsidR="00CF430B">
        <w:t xml:space="preserve"> BC),</w:t>
      </w:r>
      <w:r>
        <w:t xml:space="preserve"> </w:t>
      </w:r>
      <w:r w:rsidR="00CF430B">
        <w:t>t</w:t>
      </w:r>
      <w:r>
        <w:t xml:space="preserve">he reign and death of Amenhotep </w:t>
      </w:r>
      <w:r w:rsidR="0050171D">
        <w:t>Ⅱ</w:t>
      </w:r>
      <w:r>
        <w:t xml:space="preserve"> </w:t>
      </w:r>
      <w:r w:rsidR="00BD212B">
        <w:t>(14</w:t>
      </w:r>
      <w:r w:rsidR="00CF430B">
        <w:t>25</w:t>
      </w:r>
      <w:r w:rsidR="00BD212B">
        <w:t>-1</w:t>
      </w:r>
      <w:r w:rsidR="00CF430B">
        <w:t>398 BC</w:t>
      </w:r>
      <w:r w:rsidR="00BD212B">
        <w:t xml:space="preserve">) </w:t>
      </w:r>
      <w:r>
        <w:t xml:space="preserve">now coincide </w:t>
      </w:r>
      <w:r w:rsidR="00CF430B">
        <w:t>very well: minor adjustments could make this fit perfect</w:t>
      </w:r>
      <w:r>
        <w:t xml:space="preserve">.  Moreover, the firstborn son, </w:t>
      </w:r>
      <w:r w:rsidR="00CF430B">
        <w:t xml:space="preserve">prince </w:t>
      </w:r>
      <w:r w:rsidR="00CF430B">
        <w:t>Amenhotep</w:t>
      </w:r>
      <w:r w:rsidR="00CF430B">
        <w:t>, the junior,</w:t>
      </w:r>
      <w:r w:rsidR="00CF430B">
        <w:t xml:space="preserve"> </w:t>
      </w:r>
      <w:r>
        <w:t xml:space="preserve">the heir apparent dies </w:t>
      </w:r>
      <w:r w:rsidR="00BD212B">
        <w:t>(1406</w:t>
      </w:r>
      <w:r w:rsidR="00CF430B">
        <w:t xml:space="preserve"> BC</w:t>
      </w:r>
      <w:r w:rsidR="00BD212B">
        <w:t xml:space="preserve">) </w:t>
      </w:r>
      <w:r>
        <w:t xml:space="preserve">and the second son, </w:t>
      </w:r>
      <w:r w:rsidRPr="006443D8">
        <w:t xml:space="preserve">Thutmose </w:t>
      </w:r>
      <w:r w:rsidR="0050171D">
        <w:t>Ⅳ</w:t>
      </w:r>
      <w:r>
        <w:t xml:space="preserve"> </w:t>
      </w:r>
      <w:r w:rsidR="00CF430B">
        <w:t>(1398-1388 BC</w:t>
      </w:r>
      <w:r w:rsidR="00BD212B">
        <w:t xml:space="preserve">) </w:t>
      </w:r>
      <w:r>
        <w:t xml:space="preserve">ascends to the throne.  </w:t>
      </w:r>
      <w:r w:rsidR="00BD212B">
        <w:t xml:space="preserve">Although the </w:t>
      </w:r>
      <w:r w:rsidR="00BD212B" w:rsidRPr="006443D8">
        <w:t xml:space="preserve">Thutmose </w:t>
      </w:r>
      <w:r w:rsidR="0050171D">
        <w:t>Ⅳ</w:t>
      </w:r>
      <w:r w:rsidR="00BD212B">
        <w:t xml:space="preserve"> records mention Asia, there is no evidence that he campaigned much of anywhere.  He devoted his life to restoring the Sphinx, and he pulled off a master piece of statecraft by wedding a Mitanni princess, which would have helped to squelch the Hittites.  During </w:t>
      </w:r>
      <w:r w:rsidR="00484FF3">
        <w:t xml:space="preserve">the </w:t>
      </w:r>
      <w:r w:rsidR="00BD212B" w:rsidRPr="006443D8">
        <w:t xml:space="preserve">Thutmose </w:t>
      </w:r>
      <w:r w:rsidR="0050171D">
        <w:t>Ⅳ</w:t>
      </w:r>
      <w:r w:rsidR="00BD212B">
        <w:t xml:space="preserve"> </w:t>
      </w:r>
      <w:r w:rsidR="00484FF3">
        <w:t>reign the Israelites arrive at Sinai, receive the law, and reject the covenant on the basis of the evil spy report.</w:t>
      </w:r>
    </w:p>
    <w:p w:rsidR="00724B9F" w:rsidRDefault="00484FF3" w:rsidP="00140F31">
      <w:pPr>
        <w:tabs>
          <w:tab w:val="left" w:pos="1080"/>
        </w:tabs>
      </w:pPr>
      <w:r w:rsidRPr="00E8293C">
        <w:t xml:space="preserve">Amenhotep </w:t>
      </w:r>
      <w:r w:rsidR="0050171D">
        <w:t>Ⅲ</w:t>
      </w:r>
      <w:r w:rsidR="00CF430B">
        <w:t xml:space="preserve"> (1388</w:t>
      </w:r>
      <w:r>
        <w:t>-135</w:t>
      </w:r>
      <w:r w:rsidR="00CF430B">
        <w:t>1 BC</w:t>
      </w:r>
      <w:r>
        <w:t xml:space="preserve">) seems to enjoy a splash of glory; yet for all the names on his ego wall displays, he seems to have done limited campaigning in Nubia, giving the bulk of his life to building projects.  Thus the Israelites </w:t>
      </w:r>
      <w:r w:rsidR="00405F17">
        <w:t>were able to complete their wilder</w:t>
      </w:r>
      <w:r w:rsidR="00CF430B">
        <w:t>ness punishment and conquest (140</w:t>
      </w:r>
      <w:r w:rsidR="00405F17">
        <w:t>6-1354</w:t>
      </w:r>
      <w:r w:rsidR="00CF430B">
        <w:t xml:space="preserve"> BC</w:t>
      </w:r>
      <w:r w:rsidR="00405F17">
        <w:t>) without his interference.</w:t>
      </w:r>
    </w:p>
    <w:p w:rsidR="00484FF3" w:rsidRDefault="00405F17" w:rsidP="00140F31">
      <w:pPr>
        <w:tabs>
          <w:tab w:val="left" w:pos="1080"/>
        </w:tabs>
      </w:pPr>
      <w:r>
        <w:t>Between 135</w:t>
      </w:r>
      <w:r w:rsidR="00770AAE">
        <w:t>1 and 1334 BC</w:t>
      </w:r>
      <w:r>
        <w:t xml:space="preserve"> the Egyptians hide themselves in the Amarna period of religious obscurity.  </w:t>
      </w:r>
      <w:r w:rsidR="009C3EF0">
        <w:t xml:space="preserve">Since </w:t>
      </w:r>
      <w:r w:rsidR="009C3EF0" w:rsidRPr="00E8293C">
        <w:t>Akhenaten</w:t>
      </w:r>
      <w:r w:rsidR="009C3EF0">
        <w:t xml:space="preserve"> appears to be imitating Israelite monotheism, it is only fair to ask why?  </w:t>
      </w:r>
      <w:r w:rsidR="009C3EF0" w:rsidRPr="00E8293C">
        <w:t>Akhenaten</w:t>
      </w:r>
      <w:r w:rsidR="009C3EF0">
        <w:t xml:space="preserve">, not a first son either, could have easily been a small boy when Yahweh unleashed the plagues on Egypt.  It appears that Egypt and her pharaohs have lost a considerable sense of their empire and traditional deities.  Thutmose </w:t>
      </w:r>
      <w:r w:rsidR="0050171D">
        <w:t>Ⅳ</w:t>
      </w:r>
      <w:r w:rsidR="009C3EF0">
        <w:t xml:space="preserve"> fiddles with the Sphinx, obviously trying to regain some identity.  </w:t>
      </w:r>
      <w:r w:rsidR="009C3EF0" w:rsidRPr="00E8293C">
        <w:t xml:space="preserve">Amenhotep </w:t>
      </w:r>
      <w:r w:rsidR="0050171D">
        <w:t>Ⅲ</w:t>
      </w:r>
      <w:r w:rsidR="009C3EF0">
        <w:t xml:space="preserve"> becomes an architect and builder, </w:t>
      </w:r>
      <w:r w:rsidR="009C3EF0" w:rsidRPr="00E8293C">
        <w:t>Akhenaten</w:t>
      </w:r>
      <w:r w:rsidR="009C3EF0">
        <w:t xml:space="preserve"> upends the complete government and religious system.  This leaves </w:t>
      </w:r>
      <w:r w:rsidR="009C3EF0">
        <w:lastRenderedPageBreak/>
        <w:t xml:space="preserve">Israel hands-free to ward off a major </w:t>
      </w:r>
      <w:r w:rsidR="00936D36">
        <w:t>Mesopotamian threat (1354-13</w:t>
      </w:r>
      <w:r w:rsidR="00770AAE">
        <w:t>47 BC</w:t>
      </w:r>
      <w:r w:rsidR="00936D36">
        <w:t>).</w:t>
      </w:r>
    </w:p>
    <w:p w:rsidR="00484FF3" w:rsidRDefault="00770AAE" w:rsidP="0041478C">
      <w:pPr>
        <w:tabs>
          <w:tab w:val="left" w:pos="1080"/>
        </w:tabs>
      </w:pPr>
      <w:r>
        <w:t>By the time that Horemheb (1319</w:t>
      </w:r>
      <w:r w:rsidR="00936D36">
        <w:t>-1</w:t>
      </w:r>
      <w:r>
        <w:t>292 BC</w:t>
      </w:r>
      <w:r w:rsidR="00936D36">
        <w:t xml:space="preserve">) is able to restore stability in Egypt, it is too late to do anything other than fend off Hittite forces and repair eviscerated international relations.  He is aided by his friend and colleague </w:t>
      </w:r>
      <w:r w:rsidR="00936D36" w:rsidRPr="00C47C79">
        <w:t xml:space="preserve">Ramesses </w:t>
      </w:r>
      <w:r w:rsidR="0050171D">
        <w:t>Ⅰ</w:t>
      </w:r>
      <w:r>
        <w:t xml:space="preserve"> (1292-1290 BC</w:t>
      </w:r>
      <w:r w:rsidR="00936D36">
        <w:t xml:space="preserve">).  These two commoners have rebuilt Egypt, regained much lost prestige, and </w:t>
      </w:r>
      <w:r w:rsidR="00936D36" w:rsidRPr="00C47C79">
        <w:t>Ramesses</w:t>
      </w:r>
      <w:r w:rsidR="00936D36">
        <w:t xml:space="preserve">’s children will lead the new dynasty.  However, Israel is now close to fending off </w:t>
      </w:r>
      <w:r w:rsidR="00C66D21">
        <w:t>a major Moabite uprising</w:t>
      </w:r>
      <w:r w:rsidR="00D94D48">
        <w:t xml:space="preserve"> (1308-1291</w:t>
      </w:r>
      <w:r>
        <w:t xml:space="preserve"> BC</w:t>
      </w:r>
      <w:r w:rsidR="00D94D48">
        <w:t>)</w:t>
      </w:r>
      <w:r w:rsidR="00C66D21">
        <w:t>.</w:t>
      </w:r>
    </w:p>
    <w:p w:rsidR="00936D36" w:rsidRDefault="00C66D21" w:rsidP="00893F7D">
      <w:pPr>
        <w:tabs>
          <w:tab w:val="left" w:pos="1080"/>
        </w:tabs>
      </w:pPr>
      <w:r>
        <w:t xml:space="preserve">When Seti </w:t>
      </w:r>
      <w:r w:rsidR="0050171D">
        <w:t>Ⅰ</w:t>
      </w:r>
      <w:r>
        <w:t xml:space="preserve"> (129</w:t>
      </w:r>
      <w:r w:rsidR="00770AAE">
        <w:t>0</w:t>
      </w:r>
      <w:r>
        <w:t>-127</w:t>
      </w:r>
      <w:r w:rsidR="00770AAE">
        <w:t>9 BC</w:t>
      </w:r>
      <w:r>
        <w:t>) takes the throne</w:t>
      </w:r>
      <w:r w:rsidR="00770AAE">
        <w:t>,</w:t>
      </w:r>
      <w:r>
        <w:t xml:space="preserve"> he is evidently confronted with major problems in </w:t>
      </w:r>
      <w:r w:rsidR="00D956A7">
        <w:t>Nuhašše</w:t>
      </w:r>
      <w:r>
        <w:t xml:space="preserve">, Anatolia, and Shankhar.  His efforts further south seem to be limited to border defense at Gaza, and support of forts at </w:t>
      </w:r>
      <w:r>
        <w:rPr>
          <w:lang w:val="en"/>
        </w:rPr>
        <w:t>Megiddo and Hazor, as well as some involvement with the Phoenicians.</w:t>
      </w:r>
      <w:r>
        <w:rPr>
          <w:rStyle w:val="EndnoteReference"/>
          <w:lang w:val="en"/>
        </w:rPr>
        <w:endnoteReference w:id="103"/>
      </w:r>
      <w:r w:rsidR="00297EA6">
        <w:rPr>
          <w:lang w:val="en"/>
        </w:rPr>
        <w:t xml:space="preserve">  B</w:t>
      </w:r>
      <w:r w:rsidR="00770AAE">
        <w:rPr>
          <w:lang w:val="en"/>
        </w:rPr>
        <w:t>y 1291 BC</w:t>
      </w:r>
      <w:r w:rsidR="00297EA6">
        <w:rPr>
          <w:lang w:val="en"/>
        </w:rPr>
        <w:t>, the Israelites have com</w:t>
      </w:r>
      <w:r w:rsidR="00B03A44">
        <w:rPr>
          <w:lang w:val="en"/>
        </w:rPr>
        <w:t xml:space="preserve">pletely suppressed the Moabites. </w:t>
      </w:r>
      <w:r w:rsidR="00297EA6">
        <w:rPr>
          <w:lang w:val="en"/>
        </w:rPr>
        <w:t xml:space="preserve"> Seti’s interactions at Pella could indicate either Moabite support, or defense against </w:t>
      </w:r>
      <w:r w:rsidR="00297EA6">
        <w:t>Shankhar, or both</w:t>
      </w:r>
      <w:r w:rsidR="0085231A">
        <w:t xml:space="preserve">, or simply the maintenance of the </w:t>
      </w:r>
      <w:r w:rsidR="00893F7D">
        <w:t xml:space="preserve">northern </w:t>
      </w:r>
      <w:r w:rsidR="0085231A">
        <w:t xml:space="preserve">frontier defense continuing </w:t>
      </w:r>
      <w:r w:rsidR="00893F7D">
        <w:t xml:space="preserve">from the </w:t>
      </w:r>
      <w:r w:rsidR="00893F7D" w:rsidRPr="00893F7D">
        <w:t>Plain of Esdraelon</w:t>
      </w:r>
      <w:r w:rsidR="00893F7D">
        <w:t xml:space="preserve"> to the other side of the Jordan</w:t>
      </w:r>
      <w:r w:rsidR="00297EA6">
        <w:t>.</w:t>
      </w:r>
    </w:p>
    <w:p w:rsidR="00936D36" w:rsidRDefault="00297EA6" w:rsidP="00C32174">
      <w:pPr>
        <w:tabs>
          <w:tab w:val="left" w:pos="1080"/>
        </w:tabs>
      </w:pPr>
      <w:r>
        <w:t xml:space="preserve">Ramesses </w:t>
      </w:r>
      <w:r w:rsidR="0050171D">
        <w:t>Ⅱ</w:t>
      </w:r>
      <w:r w:rsidR="00B03A44">
        <w:t xml:space="preserve"> (12</w:t>
      </w:r>
      <w:r>
        <w:t>7</w:t>
      </w:r>
      <w:r w:rsidR="00B03A44">
        <w:t>9</w:t>
      </w:r>
      <w:r>
        <w:t>-121</w:t>
      </w:r>
      <w:r w:rsidR="00CA0CEF">
        <w:t>3</w:t>
      </w:r>
      <w:r w:rsidR="00B03A44">
        <w:t xml:space="preserve"> BC</w:t>
      </w:r>
      <w:r>
        <w:t xml:space="preserve">), obviously not the Pharaoh of the Exodus, </w:t>
      </w:r>
      <w:r w:rsidR="00303F2E">
        <w:t xml:space="preserve">continues to have problems in </w:t>
      </w:r>
      <w:r w:rsidR="00D956A7">
        <w:t>Nuhašše</w:t>
      </w:r>
      <w:r w:rsidR="00303F2E">
        <w:t xml:space="preserve"> and Anatolia.  Although historians score the battle with the Hittites as a draw, neither side escaped without massive casualties, equipment loss, and Ramesses with his life.  Hence, the </w:t>
      </w:r>
      <w:r w:rsidR="00303F2E" w:rsidRPr="00303F2E">
        <w:t>Siege of Dapur</w:t>
      </w:r>
      <w:r w:rsidR="00303F2E">
        <w:t xml:space="preserve"> (either in </w:t>
      </w:r>
      <w:r w:rsidR="00D956A7">
        <w:t>Nuhašše</w:t>
      </w:r>
      <w:r w:rsidR="00303F2E">
        <w:t xml:space="preserve"> or at Tabor in Canaan) was not much to write home about.  Since </w:t>
      </w:r>
      <w:r w:rsidR="00303F2E" w:rsidRPr="00303F2E">
        <w:t>Dapur</w:t>
      </w:r>
      <w:r w:rsidR="00303F2E">
        <w:t xml:space="preserve"> is recorded against Hittites, if at Tabor it indicates Ramesses extreme weakening of forces: he is forced to withdraw south to lengthen and weaken Hittite supply lines, which appear to be land dependent.  In either case </w:t>
      </w:r>
      <w:r w:rsidR="00D94D48">
        <w:t xml:space="preserve">(north or south) </w:t>
      </w:r>
      <w:r w:rsidR="00141E09">
        <w:t>Ramesses the Great is unable to do much about the Israelite problem.  The peace of Ehud and Shamgar (1291-1212</w:t>
      </w:r>
      <w:r w:rsidR="00CA0CEF">
        <w:t xml:space="preserve"> BC</w:t>
      </w:r>
      <w:r w:rsidR="00141E09">
        <w:t>) has nearly come and gone.  Hazor (1212-1193</w:t>
      </w:r>
      <w:r w:rsidR="00CA0CEF">
        <w:t xml:space="preserve"> BC</w:t>
      </w:r>
      <w:r w:rsidR="00141E09">
        <w:t>) is staged to overrun Israel, perhaps with little Egyptian support.</w:t>
      </w:r>
    </w:p>
    <w:p w:rsidR="00936D36" w:rsidRDefault="00141E09" w:rsidP="00D956A7">
      <w:pPr>
        <w:tabs>
          <w:tab w:val="left" w:pos="1080"/>
        </w:tabs>
      </w:pPr>
      <w:r>
        <w:t xml:space="preserve">Egyptian strength is very low in the time of Merneptah </w:t>
      </w:r>
      <w:r w:rsidR="00FE3297">
        <w:t xml:space="preserve">through </w:t>
      </w:r>
      <w:r w:rsidR="00FE3297">
        <w:rPr>
          <w:lang w:val="en"/>
        </w:rPr>
        <w:t>Setnakhte (121</w:t>
      </w:r>
      <w:r w:rsidR="00CA0CEF">
        <w:rPr>
          <w:lang w:val="en"/>
        </w:rPr>
        <w:t>3-1186 BC</w:t>
      </w:r>
      <w:r w:rsidR="00FE3297">
        <w:rPr>
          <w:lang w:val="en"/>
        </w:rPr>
        <w:t xml:space="preserve">).  </w:t>
      </w:r>
      <w:r w:rsidR="00FE3297">
        <w:t xml:space="preserve">Merneptah is an old man, too old to fight.  </w:t>
      </w:r>
      <w:r w:rsidR="00FE3297">
        <w:lastRenderedPageBreak/>
        <w:t xml:space="preserve">The </w:t>
      </w:r>
      <w:r w:rsidR="008B0891">
        <w:t>Tjeḥenu</w:t>
      </w:r>
      <w:r w:rsidR="00FE3297">
        <w:t xml:space="preserve"> are causing trouble in the west and may have overrun the Delta and into Gaza.  Problems continue in </w:t>
      </w:r>
      <w:r w:rsidR="00FE3297">
        <w:rPr>
          <w:rStyle w:val="mw-poem-indented"/>
          <w:lang w:val="en"/>
        </w:rPr>
        <w:t xml:space="preserve">Nuhašše, Anatolia, or Mesopotamia. </w:t>
      </w:r>
      <w:r w:rsidR="00FE3297">
        <w:t xml:space="preserve"> Internal strife tears the empire to shreds.  </w:t>
      </w:r>
      <w:r w:rsidR="00FE3297">
        <w:rPr>
          <w:lang w:val="en"/>
        </w:rPr>
        <w:t>Setnakhte is finally able to restore some semblance of order.  The Canaanites at Hazor (</w:t>
      </w:r>
      <w:r w:rsidR="00D956A7">
        <w:rPr>
          <w:lang w:val="en"/>
        </w:rPr>
        <w:t>1212-1193</w:t>
      </w:r>
      <w:r w:rsidR="00CA0CEF">
        <w:rPr>
          <w:lang w:val="en"/>
        </w:rPr>
        <w:t xml:space="preserve"> BC</w:t>
      </w:r>
      <w:r w:rsidR="00D956A7">
        <w:rPr>
          <w:lang w:val="en"/>
        </w:rPr>
        <w:t>)</w:t>
      </w:r>
      <w:r w:rsidR="00FE3297">
        <w:rPr>
          <w:lang w:val="en"/>
        </w:rPr>
        <w:t xml:space="preserve">, without </w:t>
      </w:r>
      <w:r w:rsidR="00D956A7">
        <w:rPr>
          <w:lang w:val="en"/>
        </w:rPr>
        <w:t>much</w:t>
      </w:r>
      <w:r w:rsidR="00FE3297">
        <w:rPr>
          <w:lang w:val="en"/>
        </w:rPr>
        <w:t xml:space="preserve"> Egyptian support are about to be destroyed.</w:t>
      </w:r>
      <w:r w:rsidR="00D956A7">
        <w:rPr>
          <w:lang w:val="en"/>
        </w:rPr>
        <w:t xml:space="preserve">  Egypt is on the brink of ceasing to be the dominant world empire.</w:t>
      </w:r>
    </w:p>
    <w:p w:rsidR="00141E09" w:rsidRDefault="00D956A7" w:rsidP="007741FF">
      <w:pPr>
        <w:tabs>
          <w:tab w:val="left" w:pos="1080"/>
        </w:tabs>
      </w:pPr>
      <w:r>
        <w:t xml:space="preserve">Ramesses </w:t>
      </w:r>
      <w:r w:rsidR="0050171D">
        <w:t>Ⅲ</w:t>
      </w:r>
      <w:r>
        <w:t xml:space="preserve"> </w:t>
      </w:r>
      <w:r w:rsidR="007741FF">
        <w:t>(11</w:t>
      </w:r>
      <w:r w:rsidR="00CA0CEF">
        <w:t>86</w:t>
      </w:r>
      <w:r w:rsidR="007741FF">
        <w:t>-11</w:t>
      </w:r>
      <w:r w:rsidR="00CA0CEF">
        <w:t>55 BC</w:t>
      </w:r>
      <w:r>
        <w:t xml:space="preserve">) inherits a bucket of worms.  </w:t>
      </w:r>
      <w:r w:rsidR="007741FF">
        <w:t xml:space="preserve">The </w:t>
      </w:r>
      <w:r w:rsidR="007741FF" w:rsidRPr="00F51C02">
        <w:rPr>
          <w:lang w:val="en"/>
        </w:rPr>
        <w:t>Karmaim</w:t>
      </w:r>
      <w:r w:rsidR="007741FF">
        <w:rPr>
          <w:lang w:val="en"/>
        </w:rPr>
        <w:t xml:space="preserve">, </w:t>
      </w:r>
      <w:r w:rsidR="008B0891">
        <w:rPr>
          <w:lang w:val="en"/>
        </w:rPr>
        <w:t>Tjeḥenu</w:t>
      </w:r>
      <w:r w:rsidR="007741FF">
        <w:rPr>
          <w:lang w:val="en"/>
        </w:rPr>
        <w:t xml:space="preserve">, </w:t>
      </w:r>
      <w:r w:rsidR="007741FF">
        <w:t xml:space="preserve">Nuhašše, and </w:t>
      </w:r>
      <w:r w:rsidR="007741FF">
        <w:rPr>
          <w:rStyle w:val="mw-poem-indented"/>
          <w:lang w:val="en"/>
        </w:rPr>
        <w:t xml:space="preserve">Anatolia are all up in arms.  He appears to be unable to penetrate Assyria, </w:t>
      </w:r>
      <w:r w:rsidR="007741FF">
        <w:t>Shankhar, or Takhshi.  One of his wives leads a revolt, and he is assassinated by his own people, in the internal power struggle.  The Israelites annihilate Hazor</w:t>
      </w:r>
      <w:r w:rsidR="00D42845">
        <w:t>, Deborah is Judge (1193-1154</w:t>
      </w:r>
      <w:r w:rsidR="00CA0CEF">
        <w:t xml:space="preserve"> BC</w:t>
      </w:r>
      <w:r w:rsidR="00D42845">
        <w:t>)</w:t>
      </w:r>
      <w:r w:rsidR="007741FF">
        <w:t>.</w:t>
      </w:r>
    </w:p>
    <w:p w:rsidR="007741FF" w:rsidRDefault="00D42845" w:rsidP="000D6F1B">
      <w:pPr>
        <w:tabs>
          <w:tab w:val="left" w:pos="1080"/>
        </w:tabs>
      </w:pPr>
      <w:r>
        <w:t xml:space="preserve">Egypt is </w:t>
      </w:r>
      <w:r w:rsidR="007741FF">
        <w:t>weakened beyond repair for the rest of the era (</w:t>
      </w:r>
      <w:r>
        <w:t>11</w:t>
      </w:r>
      <w:r w:rsidR="00B86073">
        <w:t>55</w:t>
      </w:r>
      <w:r>
        <w:t>-1001</w:t>
      </w:r>
      <w:r w:rsidR="00B86073">
        <w:t xml:space="preserve"> BC</w:t>
      </w:r>
      <w:r>
        <w:t xml:space="preserve">).  The Israelites have their own self-caused troubles.  </w:t>
      </w:r>
      <w:r w:rsidRPr="00E23134">
        <w:t>Midian</w:t>
      </w:r>
      <w:r>
        <w:t>ites,</w:t>
      </w:r>
      <w:r w:rsidRPr="00E23134">
        <w:t xml:space="preserve"> Amalek</w:t>
      </w:r>
      <w:r>
        <w:t>ites, Gideon, Abimelech, Tola, Jair, Ammonites, Ibzan, Elon, Abdon, Philistines, Samson, Eli, and Saul all come and go, blown away by the sands and winds of time.  Yahweh teaches Israel vital lessons about loyalty and worship (1024-100</w:t>
      </w:r>
      <w:r w:rsidR="00B86073">
        <w:t>5 BC</w:t>
      </w:r>
      <w:r>
        <w:t xml:space="preserve">).  Victory comes via miracles and prayer.  When the smoke clears away </w:t>
      </w:r>
      <w:r w:rsidR="00391568">
        <w:t xml:space="preserve">Samuel, the child </w:t>
      </w:r>
      <w:r w:rsidR="00B86073">
        <w:t>prophet</w:t>
      </w:r>
      <w:r w:rsidR="00391568">
        <w:t>, one of the greatest heroes of history has vanished without much evidence of his presence, and an insignificant shepherd boy, David has been made king of Judah (1010-1003</w:t>
      </w:r>
      <w:r w:rsidR="00B86073">
        <w:t xml:space="preserve"> BC</w:t>
      </w:r>
      <w:r w:rsidR="00391568">
        <w:t>), and of all Israel (1003-970</w:t>
      </w:r>
      <w:r w:rsidR="00B86073">
        <w:t xml:space="preserve"> BC</w:t>
      </w:r>
      <w:r w:rsidR="00391568">
        <w:t>).  David, far from being the invincible warrior that everyone thinks him to be, has spent his first 37 years in insignificance, most of it running for his life.</w:t>
      </w:r>
      <w:r w:rsidR="00391568">
        <w:rPr>
          <w:rStyle w:val="EndnoteReference"/>
        </w:rPr>
        <w:endnoteReference w:id="104"/>
      </w:r>
    </w:p>
    <w:p w:rsidR="00391568" w:rsidRDefault="00391568" w:rsidP="00391568">
      <w:pPr>
        <w:tabs>
          <w:tab w:val="left" w:pos="1080"/>
        </w:tabs>
      </w:pPr>
      <w:r>
        <w:t>Have we reached some level of agreement yet?</w:t>
      </w:r>
    </w:p>
    <w:p w:rsidR="00D956A7" w:rsidRPr="003768DD" w:rsidRDefault="00391568" w:rsidP="003768DD">
      <w:pPr>
        <w:spacing w:before="120"/>
        <w:jc w:val="both"/>
        <w:rPr>
          <w:rFonts w:ascii="Trebuchet MS" w:hAnsi="Trebuchet MS"/>
          <w:b/>
          <w:bCs/>
          <w:i/>
          <w:iCs/>
          <w:sz w:val="36"/>
          <w:szCs w:val="36"/>
          <w:lang w:bidi="en-US"/>
        </w:rPr>
      </w:pPr>
      <w:r w:rsidRPr="003768DD">
        <w:rPr>
          <w:rFonts w:ascii="Trebuchet MS" w:hAnsi="Trebuchet MS"/>
          <w:b/>
          <w:bCs/>
          <w:i/>
          <w:iCs/>
          <w:sz w:val="36"/>
          <w:szCs w:val="36"/>
          <w:lang w:bidi="en-US"/>
        </w:rPr>
        <w:t>War</w:t>
      </w:r>
    </w:p>
    <w:p w:rsidR="00D956A7" w:rsidRDefault="000D6F1B" w:rsidP="00F2030E">
      <w:pPr>
        <w:tabs>
          <w:tab w:val="left" w:pos="1080"/>
        </w:tabs>
      </w:pPr>
      <w:r>
        <w:t xml:space="preserve">There are certain facts of war that cannot be neglected.  Egypt’s major combat assets </w:t>
      </w:r>
      <w:r w:rsidR="00937D34">
        <w:t>include</w:t>
      </w:r>
      <w:r>
        <w:t xml:space="preserve">: </w:t>
      </w:r>
      <w:r w:rsidR="00937D34">
        <w:t>pharaohs with superior leadership skills and battle prowess, river navigation skills, advanced archery skills, high-speed maneuverable chariots, compound bows</w:t>
      </w:r>
      <w:r w:rsidR="00500060">
        <w:t>, the world’s best infantry</w:t>
      </w:r>
      <w:r w:rsidR="00937D34">
        <w:t>.</w:t>
      </w:r>
      <w:r w:rsidR="00243C12">
        <w:rPr>
          <w:rStyle w:val="EndnoteReference"/>
        </w:rPr>
        <w:endnoteReference w:id="105"/>
      </w:r>
      <w:r w:rsidR="00937D34">
        <w:t xml:space="preserve">  Egypt’s weaknesses include loss of intelligence, athleticism, and strength from excessive inbreeding, or incest; focus on show rather </w:t>
      </w:r>
      <w:r w:rsidR="00937D34">
        <w:lastRenderedPageBreak/>
        <w:t>than reality</w:t>
      </w:r>
      <w:r w:rsidR="00500060">
        <w:t>; excess</w:t>
      </w:r>
      <w:r w:rsidR="00937D34">
        <w:t xml:space="preserve"> ambition</w:t>
      </w:r>
      <w:r w:rsidR="00500060">
        <w:t>; lack of open sea navigation skills</w:t>
      </w:r>
      <w:r w:rsidR="00F2030E">
        <w:t>; Bronze Age weapons</w:t>
      </w:r>
      <w:r w:rsidR="00937D34">
        <w:t>.</w:t>
      </w:r>
      <w:r w:rsidR="00937D34">
        <w:rPr>
          <w:rStyle w:val="EndnoteReference"/>
        </w:rPr>
        <w:endnoteReference w:id="106"/>
      </w:r>
      <w:r w:rsidR="00937D34">
        <w:t xml:space="preserve">  Having set the stage with pharaoh as god, weak pharaohs presented a problem that had to be overcome with advertising and false rhetoric.</w:t>
      </w:r>
    </w:p>
    <w:p w:rsidR="00141E09" w:rsidRDefault="00937D34" w:rsidP="0041478C">
      <w:pPr>
        <w:tabs>
          <w:tab w:val="left" w:pos="1080"/>
        </w:tabs>
      </w:pPr>
      <w:r>
        <w:t xml:space="preserve">War is expensive </w:t>
      </w:r>
      <w:r w:rsidR="00500060">
        <w:t>in terms of its preparation and conduct, i</w:t>
      </w:r>
      <w:r w:rsidR="00B86073">
        <w:t>n</w:t>
      </w:r>
      <w:r w:rsidR="00500060">
        <w:t xml:space="preserve"> terms of loss of life and equipment, as well as through plunder.  No one in the history of man has ever won a war.</w:t>
      </w:r>
      <w:r w:rsidR="00980918">
        <w:t xml:space="preserve">  At the end of years of international confrontations, Egypt is bankrupt.</w:t>
      </w:r>
    </w:p>
    <w:p w:rsidR="00724B9F" w:rsidRDefault="00500060" w:rsidP="00F2030E">
      <w:pPr>
        <w:tabs>
          <w:tab w:val="left" w:pos="1080"/>
        </w:tabs>
      </w:pPr>
      <w:r>
        <w:t>In terms of strategy and tactics</w:t>
      </w:r>
      <w:r w:rsidR="00F2030E">
        <w:t xml:space="preserve"> one does not put chariots, horses, and infantry through a 500 to 900 mile death march before entering into battle.  When one is the Master of Rivers, possibly with the aid of Phoenicians to navigate the Mediterranean, one moves chariots, horses, and infantry on Nile war barges, preferably to a river mouth for a port</w:t>
      </w:r>
      <w:r w:rsidR="00243C12">
        <w:t>, where ranges are within 200 miles.  Everyone is fresh and ready for battle</w:t>
      </w:r>
      <w:r w:rsidR="006A7FF4">
        <w:t>.</w:t>
      </w:r>
      <w:r w:rsidR="006A7FF4">
        <w:rPr>
          <w:rStyle w:val="EndnoteReference"/>
        </w:rPr>
        <w:endnoteReference w:id="107"/>
      </w:r>
      <w:r w:rsidR="008B0891">
        <w:t xml:space="preserve">  The only other option is to maintain advanced forts, such as Hazor with permanently stationed chariots, horses, and infantry, together with all their other equipment, food, and supplies</w:t>
      </w:r>
      <w:r w:rsidR="00980918">
        <w:t>: yet these must also be supplied by sea</w:t>
      </w:r>
      <w:r w:rsidR="008B0891">
        <w:t>.</w:t>
      </w:r>
    </w:p>
    <w:p w:rsidR="000B12AF" w:rsidRDefault="008B0891" w:rsidP="00B33941">
      <w:pPr>
        <w:tabs>
          <w:tab w:val="left" w:pos="1080"/>
        </w:tabs>
      </w:pPr>
      <w:r>
        <w:rPr>
          <w:lang w:val="en"/>
        </w:rPr>
        <w:t xml:space="preserve">This adds up to Israel being an irritation, or possible embarrassment, an optional priority.  In the greater scheme of things, </w:t>
      </w:r>
      <w:r w:rsidR="00B33941">
        <w:t xml:space="preserve">the </w:t>
      </w:r>
      <w:r w:rsidR="00B33941" w:rsidRPr="00F51C02">
        <w:rPr>
          <w:lang w:val="en"/>
        </w:rPr>
        <w:t>Karmaim</w:t>
      </w:r>
      <w:r w:rsidR="00B33941">
        <w:rPr>
          <w:lang w:val="en"/>
        </w:rPr>
        <w:t xml:space="preserve">, Tjeḥenu, </w:t>
      </w:r>
      <w:r w:rsidR="00B33941">
        <w:t xml:space="preserve">Nuhašše, </w:t>
      </w:r>
      <w:r w:rsidR="00B33941" w:rsidRPr="00B33941">
        <w:t>Arzawa</w:t>
      </w:r>
      <w:r w:rsidR="00B33941">
        <w:t>,</w:t>
      </w:r>
      <w:r w:rsidR="00B33941" w:rsidRPr="00B33941">
        <w:t xml:space="preserve"> </w:t>
      </w:r>
      <w:r w:rsidR="00B33941">
        <w:rPr>
          <w:lang w:val="en"/>
        </w:rPr>
        <w:t xml:space="preserve">Hatti, Mitanni, </w:t>
      </w:r>
      <w:r w:rsidR="00B33941">
        <w:t>Naharin</w:t>
      </w:r>
      <w:r w:rsidR="00B33941">
        <w:rPr>
          <w:rStyle w:val="mw-poem-indented"/>
          <w:lang w:val="en"/>
        </w:rPr>
        <w:t xml:space="preserve">, Assyria, </w:t>
      </w:r>
      <w:r w:rsidR="00B33941">
        <w:t>Shankhar, and Takhshi are real world, first class priorities, each with the capability of attacking Egypt.  The Israelites mind their own business, they never attack anybody.</w:t>
      </w:r>
    </w:p>
    <w:p w:rsidR="00DB0E99" w:rsidRDefault="00DB0E99" w:rsidP="00DB0E99">
      <w:pPr>
        <w:pBdr>
          <w:top w:val="single" w:sz="24" w:space="1" w:color="C00000"/>
          <w:left w:val="single" w:sz="24" w:space="4" w:color="C00000"/>
          <w:bottom w:val="single" w:sz="24" w:space="1" w:color="C00000"/>
          <w:right w:val="single" w:sz="24" w:space="4" w:color="C00000"/>
        </w:pBdr>
        <w:tabs>
          <w:tab w:val="left" w:pos="1080"/>
        </w:tabs>
        <w:rPr>
          <w:lang w:val="en"/>
        </w:rPr>
      </w:pPr>
      <w:r>
        <w:t>The study of this era must answer at least one crucial, vital question.  Why is there little or no record of Egyptian-Israelite interaction during the period from 1406 to 1010?</w:t>
      </w:r>
      <w:r w:rsidR="00D013EE">
        <w:rPr>
          <w:rStyle w:val="EndnoteReference"/>
        </w:rPr>
        <w:endnoteReference w:id="108"/>
      </w:r>
      <w:r>
        <w:t xml:space="preserve">  Part of the answer can always be, we haven’t yet found the records.  On the other hand, two other reasons seem obvious: 1. The Egyptians were too busy elsewhere to be bothered.  2. The Israelites interests were spiritual, they never had a goal of physical world domination.</w:t>
      </w:r>
    </w:p>
    <w:p w:rsidR="00452FC9" w:rsidRPr="003768DD" w:rsidRDefault="001231E8" w:rsidP="003768DD">
      <w:pPr>
        <w:spacing w:before="120"/>
        <w:jc w:val="both"/>
        <w:rPr>
          <w:rFonts w:ascii="Trebuchet MS" w:hAnsi="Trebuchet MS"/>
          <w:b/>
          <w:bCs/>
          <w:i/>
          <w:iCs/>
          <w:sz w:val="36"/>
          <w:szCs w:val="36"/>
          <w:lang w:bidi="en-US"/>
        </w:rPr>
      </w:pPr>
      <w:r w:rsidRPr="003768DD">
        <w:rPr>
          <w:rFonts w:ascii="Trebuchet MS" w:hAnsi="Trebuchet MS"/>
          <w:b/>
          <w:bCs/>
          <w:i/>
          <w:iCs/>
          <w:sz w:val="36"/>
          <w:szCs w:val="36"/>
          <w:lang w:bidi="en-US"/>
        </w:rPr>
        <w:t>Tel Dan and Tel Zayit</w:t>
      </w:r>
    </w:p>
    <w:p w:rsidR="001231E8" w:rsidRDefault="001231E8" w:rsidP="00AB3B2A">
      <w:pPr>
        <w:tabs>
          <w:tab w:val="left" w:pos="1080"/>
        </w:tabs>
        <w:rPr>
          <w:lang w:val="en"/>
        </w:rPr>
      </w:pPr>
      <w:r>
        <w:rPr>
          <w:lang w:val="en"/>
        </w:rPr>
        <w:lastRenderedPageBreak/>
        <w:t xml:space="preserve">This is the backdrop for David and Solomon.  It’s nice to find the name of David in writing; yet the Tel Dan Stele </w:t>
      </w:r>
      <w:r w:rsidR="00AB3B2A">
        <w:rPr>
          <w:lang w:val="en"/>
        </w:rPr>
        <w:t>(870-750</w:t>
      </w:r>
      <w:r w:rsidR="003768DD">
        <w:rPr>
          <w:lang w:val="en"/>
        </w:rPr>
        <w:t xml:space="preserve"> BC</w:t>
      </w:r>
      <w:r w:rsidR="00AB3B2A">
        <w:rPr>
          <w:lang w:val="en"/>
        </w:rPr>
        <w:t>) is one hundred-forty years later than we would like to see.  What would be nice to find is an inscription of David’s ascension in 1010</w:t>
      </w:r>
      <w:r w:rsidR="003768DD">
        <w:rPr>
          <w:lang w:val="en"/>
        </w:rPr>
        <w:t xml:space="preserve"> BC</w:t>
      </w:r>
      <w:r w:rsidR="00AB3B2A">
        <w:rPr>
          <w:lang w:val="en"/>
        </w:rPr>
        <w:t>, or the return of the Ark in 1003</w:t>
      </w:r>
      <w:r w:rsidR="003768DD">
        <w:rPr>
          <w:lang w:val="en"/>
        </w:rPr>
        <w:t xml:space="preserve"> BC</w:t>
      </w:r>
      <w:r w:rsidR="00AB3B2A">
        <w:rPr>
          <w:lang w:val="en"/>
        </w:rPr>
        <w:t>.</w:t>
      </w:r>
      <w:r w:rsidR="00590A50">
        <w:rPr>
          <w:rStyle w:val="EndnoteReference"/>
          <w:lang w:val="en"/>
        </w:rPr>
        <w:endnoteReference w:id="109"/>
      </w:r>
      <w:r w:rsidR="00590A50">
        <w:rPr>
          <w:lang w:val="en"/>
        </w:rPr>
        <w:t xml:space="preserve">  The Mesha Stele (840</w:t>
      </w:r>
      <w:r w:rsidR="003768DD">
        <w:rPr>
          <w:lang w:val="en"/>
        </w:rPr>
        <w:t xml:space="preserve"> BC</w:t>
      </w:r>
      <w:r w:rsidR="00590A50">
        <w:rPr>
          <w:lang w:val="en"/>
        </w:rPr>
        <w:t xml:space="preserve">), discovered around 1868, </w:t>
      </w:r>
      <w:r w:rsidR="003B33E2">
        <w:rPr>
          <w:lang w:val="en"/>
        </w:rPr>
        <w:t>has several Moabite tangencies with Israel, specifically Omri and Yahweh, and possibly on line 31, “house of David.”</w:t>
      </w:r>
      <w:r w:rsidR="003B33E2">
        <w:rPr>
          <w:rStyle w:val="EndnoteReference"/>
          <w:lang w:val="en"/>
        </w:rPr>
        <w:endnoteReference w:id="110"/>
      </w:r>
      <w:r w:rsidR="0014549D">
        <w:rPr>
          <w:lang w:val="en"/>
        </w:rPr>
        <w:t xml:space="preserve">  There is also a possibility of a reference to David in a “Shoshenq Relief” which we are unable to substantiate.</w:t>
      </w:r>
      <w:r w:rsidR="0014549D">
        <w:rPr>
          <w:rStyle w:val="EndnoteReference"/>
          <w:lang w:val="en"/>
        </w:rPr>
        <w:endnoteReference w:id="111"/>
      </w:r>
      <w:r w:rsidR="00DB0E99">
        <w:rPr>
          <w:lang w:val="en"/>
        </w:rPr>
        <w:t xml:space="preserve">  So, Tel Dan, is neither the creation nor the end</w:t>
      </w:r>
      <w:r w:rsidR="00774458">
        <w:rPr>
          <w:lang w:val="en"/>
        </w:rPr>
        <w:t xml:space="preserve"> of proof for David’s historic existence</w:t>
      </w:r>
      <w:r w:rsidR="00DB0E99">
        <w:rPr>
          <w:lang w:val="en"/>
        </w:rPr>
        <w:t>.</w:t>
      </w:r>
    </w:p>
    <w:p w:rsidR="001231E8" w:rsidRDefault="00AB3B2A" w:rsidP="00DB0E99">
      <w:pPr>
        <w:tabs>
          <w:tab w:val="left" w:pos="1080"/>
        </w:tabs>
        <w:rPr>
          <w:lang w:val="en"/>
        </w:rPr>
      </w:pPr>
      <w:r>
        <w:rPr>
          <w:lang w:val="en"/>
        </w:rPr>
        <w:t>As far as Tel Zayit is concerned</w:t>
      </w:r>
      <w:r w:rsidR="0014549D">
        <w:rPr>
          <w:lang w:val="en"/>
        </w:rPr>
        <w:t xml:space="preserve">, the </w:t>
      </w:r>
      <w:r w:rsidR="0014549D" w:rsidRPr="0014549D">
        <w:t xml:space="preserve">Phoenician </w:t>
      </w:r>
      <w:r w:rsidR="00E972F8">
        <w:t xml:space="preserve">or </w:t>
      </w:r>
      <w:r w:rsidR="0009034D">
        <w:t>p</w:t>
      </w:r>
      <w:r w:rsidR="0014549D" w:rsidRPr="0014549D">
        <w:t>roto-Canaanite alphabet</w:t>
      </w:r>
      <w:r w:rsidR="00E972F8">
        <w:t>, which i</w:t>
      </w:r>
      <w:r w:rsidR="00DB0E99">
        <w:t>s</w:t>
      </w:r>
      <w:r w:rsidR="00E972F8">
        <w:t xml:space="preserve"> nearly indistinguishable from the </w:t>
      </w:r>
      <w:r w:rsidR="00E972F8">
        <w:rPr>
          <w:lang w:val="en"/>
        </w:rPr>
        <w:t xml:space="preserve">Tel Zayit abjad, </w:t>
      </w:r>
      <w:r w:rsidR="00E026DB">
        <w:rPr>
          <w:lang w:val="en"/>
        </w:rPr>
        <w:t xml:space="preserve">may have been </w:t>
      </w:r>
      <w:r w:rsidR="00E972F8">
        <w:rPr>
          <w:lang w:val="en"/>
        </w:rPr>
        <w:t xml:space="preserve">attested from the </w:t>
      </w:r>
      <w:r w:rsidR="00A71406">
        <w:rPr>
          <w:lang w:val="en"/>
        </w:rPr>
        <w:t>twelfth</w:t>
      </w:r>
      <w:r w:rsidR="00E026DB">
        <w:rPr>
          <w:lang w:val="en"/>
        </w:rPr>
        <w:t xml:space="preserve"> century BC</w:t>
      </w:r>
      <w:r w:rsidR="00EC7D9B">
        <w:rPr>
          <w:lang w:val="en"/>
        </w:rPr>
        <w:t xml:space="preserve">, or </w:t>
      </w:r>
      <w:r w:rsidR="00E026DB">
        <w:rPr>
          <w:lang w:val="en"/>
        </w:rPr>
        <w:t xml:space="preserve">as a very remote possibility, from the </w:t>
      </w:r>
      <w:r w:rsidR="00EC7D9B">
        <w:rPr>
          <w:lang w:val="en"/>
        </w:rPr>
        <w:t>eighteenth</w:t>
      </w:r>
      <w:r w:rsidR="00EC7D9B" w:rsidRPr="00EC7D9B">
        <w:rPr>
          <w:lang w:val="en"/>
        </w:rPr>
        <w:t xml:space="preserve"> </w:t>
      </w:r>
      <w:r w:rsidR="00EC7D9B">
        <w:rPr>
          <w:lang w:val="en"/>
        </w:rPr>
        <w:t>century</w:t>
      </w:r>
      <w:r w:rsidR="00E026DB">
        <w:rPr>
          <w:lang w:val="en"/>
        </w:rPr>
        <w:t xml:space="preserve"> BC</w:t>
      </w:r>
      <w:r w:rsidR="00E972F8">
        <w:rPr>
          <w:lang w:val="en"/>
        </w:rPr>
        <w:t>.</w:t>
      </w:r>
      <w:r w:rsidR="00EC7D9B">
        <w:rPr>
          <w:rStyle w:val="EndnoteReference"/>
          <w:lang w:val="en"/>
        </w:rPr>
        <w:endnoteReference w:id="112"/>
      </w:r>
      <w:r w:rsidR="00E972F8">
        <w:rPr>
          <w:lang w:val="en"/>
        </w:rPr>
        <w:t xml:space="preserve">  On the other hand, </w:t>
      </w:r>
      <w:r w:rsidR="00EC7D9B">
        <w:rPr>
          <w:lang w:val="en"/>
        </w:rPr>
        <w:t>c</w:t>
      </w:r>
      <w:r w:rsidR="00E972F8">
        <w:rPr>
          <w:lang w:val="en"/>
        </w:rPr>
        <w:t>uneiform texts date from the thirty-first century</w:t>
      </w:r>
      <w:r w:rsidR="00E026DB">
        <w:rPr>
          <w:lang w:val="en"/>
        </w:rPr>
        <w:t xml:space="preserve"> BC</w:t>
      </w:r>
      <w:r w:rsidR="00E972F8">
        <w:rPr>
          <w:lang w:val="en"/>
        </w:rPr>
        <w:t>.</w:t>
      </w:r>
      <w:r w:rsidR="00E972F8">
        <w:rPr>
          <w:rStyle w:val="EndnoteReference"/>
          <w:lang w:val="en"/>
        </w:rPr>
        <w:endnoteReference w:id="113"/>
      </w:r>
      <w:r w:rsidR="00EC7D9B">
        <w:rPr>
          <w:lang w:val="en"/>
        </w:rPr>
        <w:t xml:space="preserve">  Egyptian hieroglyphs may date from 4000</w:t>
      </w:r>
      <w:r w:rsidR="00E026DB">
        <w:rPr>
          <w:lang w:val="en"/>
        </w:rPr>
        <w:t xml:space="preserve"> BC</w:t>
      </w:r>
      <w:r w:rsidR="00EC7D9B">
        <w:rPr>
          <w:lang w:val="en"/>
        </w:rPr>
        <w:t>.</w:t>
      </w:r>
      <w:r w:rsidR="00EC7D9B">
        <w:rPr>
          <w:rStyle w:val="EndnoteReference"/>
          <w:lang w:val="en"/>
        </w:rPr>
        <w:endnoteReference w:id="114"/>
      </w:r>
      <w:r w:rsidR="00EC7D9B">
        <w:rPr>
          <w:lang w:val="en"/>
        </w:rPr>
        <w:t xml:space="preserve">  Moses was certainly educated in </w:t>
      </w:r>
      <w:r w:rsidR="00E026DB">
        <w:rPr>
          <w:lang w:val="en"/>
        </w:rPr>
        <w:t>Akkadian C</w:t>
      </w:r>
      <w:r w:rsidR="00EC7D9B">
        <w:rPr>
          <w:lang w:val="en"/>
        </w:rPr>
        <w:t xml:space="preserve">uneiform, </w:t>
      </w:r>
      <w:r w:rsidR="00E026DB">
        <w:rPr>
          <w:lang w:val="en"/>
        </w:rPr>
        <w:t xml:space="preserve">and </w:t>
      </w:r>
      <w:r w:rsidR="00EC7D9B">
        <w:rPr>
          <w:lang w:val="en"/>
        </w:rPr>
        <w:t>hieroglyphic</w:t>
      </w:r>
      <w:r w:rsidR="0009034D">
        <w:rPr>
          <w:rStyle w:val="EndnoteReference"/>
        </w:rPr>
        <w:endnoteReference w:id="115"/>
      </w:r>
      <w:r w:rsidR="0009034D" w:rsidRPr="0014549D">
        <w:t xml:space="preserve"> </w:t>
      </w:r>
      <w:r w:rsidR="00EC7D9B">
        <w:rPr>
          <w:lang w:val="en"/>
        </w:rPr>
        <w:t xml:space="preserve">and could have written in </w:t>
      </w:r>
      <w:r w:rsidR="00E026DB">
        <w:rPr>
          <w:lang w:val="en"/>
        </w:rPr>
        <w:t>either</w:t>
      </w:r>
      <w:r w:rsidR="00EC7D9B">
        <w:rPr>
          <w:lang w:val="en"/>
        </w:rPr>
        <w:t xml:space="preserve"> of them</w:t>
      </w:r>
      <w:r w:rsidR="0009034D">
        <w:rPr>
          <w:lang w:val="en"/>
        </w:rPr>
        <w:t xml:space="preserve">.  Consequently, the Tel Zayit abjad does not argue for or against an original Torah manuscript from the hand of Moses in either 1446-1406 </w:t>
      </w:r>
      <w:r w:rsidR="00E026DB">
        <w:rPr>
          <w:lang w:val="en"/>
        </w:rPr>
        <w:t xml:space="preserve">BC </w:t>
      </w:r>
      <w:r w:rsidR="0009034D">
        <w:rPr>
          <w:lang w:val="en"/>
        </w:rPr>
        <w:t>or 1406-1366</w:t>
      </w:r>
      <w:r w:rsidR="00E026DB">
        <w:rPr>
          <w:lang w:val="en"/>
        </w:rPr>
        <w:t xml:space="preserve"> BC</w:t>
      </w:r>
      <w:r w:rsidR="0009034D">
        <w:rPr>
          <w:lang w:val="en"/>
        </w:rPr>
        <w:t>.  This makes all of the various Documentary Hypotheses unnecessary.</w:t>
      </w:r>
    </w:p>
    <w:p w:rsidR="00011B21" w:rsidRPr="008C4A82" w:rsidRDefault="00011B21" w:rsidP="008C4A82">
      <w:pPr>
        <w:spacing w:before="120"/>
        <w:jc w:val="both"/>
        <w:rPr>
          <w:rFonts w:ascii="Trebuchet MS" w:hAnsi="Trebuchet MS"/>
          <w:b/>
          <w:bCs/>
          <w:i/>
          <w:iCs/>
          <w:sz w:val="36"/>
          <w:szCs w:val="36"/>
          <w:lang w:bidi="en-US"/>
        </w:rPr>
      </w:pPr>
      <w:r w:rsidRPr="008C4A82">
        <w:rPr>
          <w:rFonts w:ascii="Trebuchet MS" w:hAnsi="Trebuchet MS"/>
          <w:b/>
          <w:bCs/>
          <w:i/>
          <w:iCs/>
          <w:sz w:val="36"/>
          <w:szCs w:val="36"/>
          <w:lang w:bidi="en-US"/>
        </w:rPr>
        <w:t>Conclusion</w:t>
      </w:r>
    </w:p>
    <w:p w:rsidR="008C4A82" w:rsidRDefault="008C4A82" w:rsidP="008C4A82">
      <w:pPr>
        <w:tabs>
          <w:tab w:val="left" w:pos="1080"/>
        </w:tabs>
        <w:rPr>
          <w:lang w:val="en"/>
        </w:rPr>
      </w:pPr>
      <w:r>
        <w:rPr>
          <w:lang w:val="en"/>
        </w:rPr>
        <w:t xml:space="preserve">Our closer summary examination of the Egyptian pharaohs from 1493 to 1001 BC reveals some interesting facts.  </w:t>
      </w:r>
      <w:r w:rsidRPr="00EE7D8A">
        <w:t>Tutankhamun</w:t>
      </w:r>
      <w:r>
        <w:rPr>
          <w:lang w:val="en"/>
        </w:rPr>
        <w:t xml:space="preserve"> was too young and too sick to be a combatant.  Ramesses Ⅱ exaggerated his success at Kadesh for the homefolks: at best, it was a stalemate; in reality he sustained heavy losses, and may have crippled the Egyptian military for generations.  Merneptah was too old to be a combatant, so all the credits on his stele were the work of subordinates, or additional exaggerations: the fact that the stele was purloined may indicate that Egypt was already bankrupt.</w:t>
      </w:r>
    </w:p>
    <w:p w:rsidR="008C4A82" w:rsidRDefault="008C4A82" w:rsidP="008C4A82">
      <w:pPr>
        <w:tabs>
          <w:tab w:val="left" w:pos="1080"/>
        </w:tabs>
      </w:pPr>
      <w:r>
        <w:rPr>
          <w:lang w:val="en"/>
        </w:rPr>
        <w:t xml:space="preserve">We reevaluated the Israelite chronology based on the LXX text, and took the Egyptian chronology as presented, demonstrating the possibility </w:t>
      </w:r>
      <w:r>
        <w:rPr>
          <w:lang w:val="en"/>
        </w:rPr>
        <w:lastRenderedPageBreak/>
        <w:t xml:space="preserve">of an exact fit and disclosing the chance that </w:t>
      </w:r>
      <w:r>
        <w:t>Amenhotep Ⅱ is the pharaoh of the Exodus.</w:t>
      </w:r>
    </w:p>
    <w:p w:rsidR="008C4A82" w:rsidRDefault="008C4A82" w:rsidP="008C4A82">
      <w:pPr>
        <w:tabs>
          <w:tab w:val="left" w:pos="1080"/>
        </w:tabs>
      </w:pPr>
      <w:r>
        <w:t>Then we returned to Tel Dan and Tel Zayit matters to observe that the reality of David’s existence, and the possibility of Moses’s authorship are both reasonably credible without either Tel Dan or Tel Zayit.  If anything, Tel Zayit damages the cause for the history of paleo-Hebrew writing.</w:t>
      </w:r>
    </w:p>
    <w:p w:rsidR="009A48A6" w:rsidRDefault="008C4A82" w:rsidP="008C4A82">
      <w:pPr>
        <w:tabs>
          <w:tab w:val="left" w:pos="1080"/>
        </w:tabs>
        <w:rPr>
          <w:lang w:val="en"/>
        </w:rPr>
      </w:pPr>
      <w:r>
        <w:t>In all, nothing was found to support or even suggest the origination of J around 950 BC</w:t>
      </w:r>
      <w:r>
        <w:rPr>
          <w:rStyle w:val="EndnoteReference"/>
        </w:rPr>
        <w:endnoteReference w:id="116"/>
      </w:r>
      <w:r>
        <w:t>, or anything else concerning the various Documentary Hypotheses.  What was found is that BBS, in the process of jumping around, risks overlooking and oversimplifying very important mater</w:t>
      </w:r>
      <w:r>
        <w:t>ial, both biblical and Egyptian</w:t>
      </w:r>
      <w:r w:rsidR="009A48A6">
        <w:t>.</w:t>
      </w:r>
    </w:p>
    <w:p w:rsidR="00587D57" w:rsidRDefault="00C625C6" w:rsidP="00587D57">
      <w:pPr>
        <w:tabs>
          <w:tab w:val="left" w:pos="1080"/>
        </w:tabs>
      </w:pPr>
      <w:r>
        <w:rPr>
          <w:rStyle w:val="EndnoteReference"/>
        </w:rPr>
        <w:endnoteReference w:id="117"/>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06" w:rsidRDefault="00EE7406" w:rsidP="0031344D">
      <w:pPr>
        <w:spacing w:after="0"/>
      </w:pPr>
      <w:r>
        <w:separator/>
      </w:r>
    </w:p>
  </w:endnote>
  <w:endnote w:type="continuationSeparator" w:id="0">
    <w:p w:rsidR="00EE7406" w:rsidRDefault="00EE7406" w:rsidP="0031344D">
      <w:pPr>
        <w:spacing w:after="0"/>
      </w:pPr>
      <w:r>
        <w:continuationSeparator/>
      </w:r>
    </w:p>
  </w:endnote>
  <w:endnote w:id="1">
    <w:p w:rsidR="004A33AF" w:rsidRDefault="004A33AF" w:rsidP="00583BF8">
      <w:pPr>
        <w:pStyle w:val="Endnote"/>
      </w:pPr>
      <w:r>
        <w:rPr>
          <w:rStyle w:val="EndnoteReference"/>
        </w:rPr>
        <w:endnoteRef/>
      </w:r>
      <w:r>
        <w:t xml:space="preserve"> If J (950 BC) exists as a distinct document for roughly one-hundred years, why is it that no manuscript, no fragment, no literary reference to it can be found.  Documents leave behind a trail of “paper” even after they are long gone.  How is it that no paper-trail for J exists </w:t>
      </w:r>
      <w:r w:rsidR="00A71406">
        <w:t>today?</w:t>
      </w:r>
    </w:p>
  </w:endnote>
  <w:endnote w:id="2">
    <w:p w:rsidR="004A33AF" w:rsidRDefault="004A33AF" w:rsidP="0097321C">
      <w:pPr>
        <w:pStyle w:val="Endnote"/>
      </w:pPr>
      <w:r>
        <w:rPr>
          <w:rStyle w:val="EndnoteReference"/>
        </w:rPr>
        <w:endnoteRef/>
      </w:r>
      <w:r>
        <w:t xml:space="preserve"> Israel’s greatest king is Jesus, great David’s greatest Son, of Whom Solomon is the principal icon, not David.  Everything about David focuses on the Glory of his coming Son, typified with one failed human after another, and finally bearing fruit in the Perfect Son of Man.</w:t>
      </w:r>
    </w:p>
  </w:endnote>
  <w:endnote w:id="3">
    <w:p w:rsidR="004A33AF" w:rsidRDefault="004A33AF" w:rsidP="00EC22F1">
      <w:pPr>
        <w:pStyle w:val="Endnote"/>
      </w:pPr>
      <w:r>
        <w:rPr>
          <w:rStyle w:val="EndnoteReference"/>
        </w:rPr>
        <w:endnoteRef/>
      </w:r>
      <w:r>
        <w:t xml:space="preserve"> Gila Cook, a surveyor for Hebrew Union College.  No other bibliography.</w:t>
      </w:r>
    </w:p>
  </w:endnote>
  <w:endnote w:id="4">
    <w:p w:rsidR="004A33AF" w:rsidRDefault="004A33AF" w:rsidP="00695155">
      <w:pPr>
        <w:pStyle w:val="Endnote"/>
      </w:pPr>
      <w:r>
        <w:rPr>
          <w:rStyle w:val="EndnoteReference"/>
        </w:rPr>
        <w:endnoteRef/>
      </w:r>
      <w:r>
        <w:t xml:space="preserve"> </w:t>
      </w:r>
      <w:hyperlink r:id="rId1" w:history="1">
        <w:r w:rsidRPr="004F6D7A">
          <w:rPr>
            <w:rStyle w:val="Hyperlink"/>
          </w:rPr>
          <w:t>http://en.wikipedia.org/wiki/Tel_Dan_Stele</w:t>
        </w:r>
      </w:hyperlink>
    </w:p>
  </w:endnote>
  <w:endnote w:id="5">
    <w:p w:rsidR="004A33AF" w:rsidRDefault="004A33AF" w:rsidP="00C0381D">
      <w:pPr>
        <w:pStyle w:val="Endnote"/>
        <w:rPr>
          <w:lang w:val="en"/>
        </w:rPr>
      </w:pPr>
      <w:r>
        <w:rPr>
          <w:rStyle w:val="EndnoteReference"/>
        </w:rPr>
        <w:endnoteRef/>
      </w:r>
      <w:r>
        <w:t xml:space="preserve"> </w:t>
      </w:r>
      <w:r>
        <w:rPr>
          <w:lang w:val="en"/>
        </w:rPr>
        <w:t>Avraham Biran</w:t>
      </w:r>
      <w:r>
        <w:t xml:space="preserve"> (1909-2008), </w:t>
      </w:r>
      <w:r w:rsidRPr="00F8177F">
        <w:rPr>
          <w:lang w:val="en"/>
        </w:rPr>
        <w:t>Israeli</w:t>
      </w:r>
      <w:r>
        <w:rPr>
          <w:lang w:val="en"/>
        </w:rPr>
        <w:t xml:space="preserve"> </w:t>
      </w:r>
      <w:r w:rsidRPr="00F8177F">
        <w:rPr>
          <w:lang w:val="en"/>
        </w:rPr>
        <w:t>archaeologist</w:t>
      </w:r>
      <w:r>
        <w:rPr>
          <w:lang w:val="en"/>
        </w:rPr>
        <w:t xml:space="preserve"> with </w:t>
      </w:r>
      <w:r w:rsidRPr="00F8177F">
        <w:rPr>
          <w:lang w:val="en"/>
        </w:rPr>
        <w:t>Hebrew Union College</w:t>
      </w:r>
      <w:r>
        <w:rPr>
          <w:lang w:val="en"/>
        </w:rPr>
        <w:t xml:space="preserve">.  Works: </w:t>
      </w:r>
      <w:r w:rsidRPr="00F8177F">
        <w:rPr>
          <w:lang w:val="en"/>
        </w:rPr>
        <w:t>Tel Halifa</w:t>
      </w:r>
      <w:r>
        <w:rPr>
          <w:lang w:val="en"/>
        </w:rPr>
        <w:t xml:space="preserve"> (1935), </w:t>
      </w:r>
      <w:r w:rsidRPr="00F8177F">
        <w:rPr>
          <w:lang w:val="en"/>
        </w:rPr>
        <w:t>Mosul</w:t>
      </w:r>
      <w:r>
        <w:rPr>
          <w:lang w:val="en"/>
        </w:rPr>
        <w:t xml:space="preserve"> and </w:t>
      </w:r>
      <w:r w:rsidRPr="00F8177F">
        <w:rPr>
          <w:lang w:val="en"/>
        </w:rPr>
        <w:t>Baghdad</w:t>
      </w:r>
      <w:r>
        <w:rPr>
          <w:lang w:val="en"/>
        </w:rPr>
        <w:t xml:space="preserve"> vicinities, </w:t>
      </w:r>
      <w:r w:rsidRPr="00F8177F">
        <w:rPr>
          <w:lang w:val="en"/>
        </w:rPr>
        <w:t>Irbid</w:t>
      </w:r>
      <w:r>
        <w:rPr>
          <w:lang w:val="en"/>
        </w:rPr>
        <w:t xml:space="preserve">, </w:t>
      </w:r>
      <w:r w:rsidRPr="00F8177F">
        <w:rPr>
          <w:lang w:val="en"/>
        </w:rPr>
        <w:t>Ras El Haruba</w:t>
      </w:r>
      <w:r>
        <w:rPr>
          <w:lang w:val="en"/>
        </w:rPr>
        <w:t>, Beit She’</w:t>
      </w:r>
      <w:r w:rsidRPr="00C0381D">
        <w:rPr>
          <w:lang w:val="en"/>
        </w:rPr>
        <w:t>an</w:t>
      </w:r>
      <w:r>
        <w:rPr>
          <w:lang w:val="en"/>
        </w:rPr>
        <w:t xml:space="preserve"> (1938), West Bank (1967), </w:t>
      </w:r>
      <w:r w:rsidRPr="00F8177F">
        <w:rPr>
          <w:lang w:val="en"/>
        </w:rPr>
        <w:t>Tel Dan</w:t>
      </w:r>
      <w:r>
        <w:rPr>
          <w:lang w:val="en"/>
        </w:rPr>
        <w:t xml:space="preserve"> (1966-96).</w:t>
      </w:r>
    </w:p>
    <w:p w:rsidR="004A33AF" w:rsidRDefault="004A33AF" w:rsidP="008F3730">
      <w:pPr>
        <w:pStyle w:val="Endnote"/>
      </w:pPr>
      <w:hyperlink r:id="rId2" w:history="1">
        <w:r w:rsidRPr="004A1126">
          <w:rPr>
            <w:rStyle w:val="Hyperlink"/>
            <w:lang w:val="en"/>
          </w:rPr>
          <w:t>http://en.wikipedia.org/wiki/Avraham_Biran</w:t>
        </w:r>
      </w:hyperlink>
    </w:p>
  </w:endnote>
  <w:endnote w:id="6">
    <w:p w:rsidR="004A33AF" w:rsidRDefault="004A33AF" w:rsidP="000B367F">
      <w:pPr>
        <w:pStyle w:val="Endnote"/>
      </w:pPr>
      <w:r>
        <w:rPr>
          <w:rStyle w:val="EndnoteReference"/>
        </w:rPr>
        <w:endnoteRef/>
      </w:r>
      <w:r>
        <w:t xml:space="preserve"> The description of the language as Aramaic is very misleading.  Observation of pictures of the stone reveal a hand which is indistinguishable from paleo-Hebrew, Phoenician, or proto-Canaanite: at least to us amateurs.  Most likely, the region had one common lingua franca with which to conduct business.  Isaiah styles this language as the lip of Canaan (Isaiah 19:18).  Doubtless, the Arameans had a language during this era; yet, Akkadian Cuneiform is the official international language.</w:t>
      </w:r>
    </w:p>
    <w:p w:rsidR="004A33AF" w:rsidRDefault="004A33AF" w:rsidP="000B367F">
      <w:pPr>
        <w:pStyle w:val="Endnote"/>
      </w:pPr>
      <w:r>
        <w:t>The only reason to distinguish paleo-Hebrew, is because of the post 1000 BC developing corpus of literature, and the potential for translation from Akkadian Cuneiform into paleo-Hebrew.</w:t>
      </w:r>
    </w:p>
    <w:p w:rsidR="004A33AF" w:rsidRDefault="004A33AF" w:rsidP="000B367F">
      <w:pPr>
        <w:pStyle w:val="Endnote"/>
      </w:pPr>
      <w:r>
        <w:t>To style this language as Aramaic draws the mind to the period when Aramaic block lettering replaces paleo-Hebrew as the biblical text; as well as replacing Akkadian Cuneiform as the official international language.  While Aramaic is developing, and gaining prominence, as early as 900 BC, we would want an expert linguist to point out the distinguishing characteristics between Old Aramaic, paleo-Hebrew, and Phoenician: because, they look the same to us.  Close proximity between Dan and Aram is insufficient cause to call this writing Aramaic; why not call Tel Zayit Aramaic?</w:t>
      </w:r>
    </w:p>
    <w:p w:rsidR="004A33AF" w:rsidRDefault="004A33AF" w:rsidP="000B367F">
      <w:pPr>
        <w:pStyle w:val="Endnote"/>
      </w:pPr>
      <w:hyperlink r:id="rId3" w:history="1">
        <w:r w:rsidRPr="00711D5E">
          <w:rPr>
            <w:rStyle w:val="Hyperlink"/>
          </w:rPr>
          <w:t>https://upload.wikimedia.org/wikipedia/commons/4/40/JRSLM_300116_Tel_Dan_Stele_01.jpg</w:t>
        </w:r>
      </w:hyperlink>
    </w:p>
    <w:p w:rsidR="004A33AF" w:rsidRDefault="004A33AF" w:rsidP="000B367F">
      <w:pPr>
        <w:pStyle w:val="Endnote"/>
      </w:pPr>
      <w:hyperlink r:id="rId4" w:history="1">
        <w:r w:rsidRPr="00711D5E">
          <w:rPr>
            <w:rStyle w:val="Hyperlink"/>
          </w:rPr>
          <w:t>https://upload.wikimedia.org/wikipedia/en/a/a9/Ba%60alat.jpg</w:t>
        </w:r>
      </w:hyperlink>
    </w:p>
    <w:p w:rsidR="004A33AF" w:rsidRDefault="004A33AF" w:rsidP="000B367F">
      <w:pPr>
        <w:pStyle w:val="Endnote"/>
      </w:pPr>
      <w:hyperlink r:id="rId5" w:history="1">
        <w:r w:rsidRPr="00711D5E">
          <w:rPr>
            <w:rStyle w:val="Hyperlink"/>
          </w:rPr>
          <w:t>https://upload.wikimedia.org/wikipedia/commons/1/10/AsokaKandahar.jpg</w:t>
        </w:r>
      </w:hyperlink>
    </w:p>
    <w:p w:rsidR="004A33AF" w:rsidRDefault="004A33AF" w:rsidP="000B367F">
      <w:pPr>
        <w:pStyle w:val="Endnote"/>
      </w:pPr>
      <w:hyperlink r:id="rId6" w:history="1">
        <w:r w:rsidRPr="00711D5E">
          <w:rPr>
            <w:rStyle w:val="Hyperlink"/>
          </w:rPr>
          <w:t>https://www.baslibrary.org/sites/default/files/bsba380303800l.jpg</w:t>
        </w:r>
      </w:hyperlink>
    </w:p>
    <w:p w:rsidR="004A33AF" w:rsidRPr="007539AC" w:rsidRDefault="004A33AF" w:rsidP="000B367F">
      <w:pPr>
        <w:pStyle w:val="Endnote"/>
      </w:pPr>
      <w:hyperlink r:id="rId7" w:history="1">
        <w:r w:rsidRPr="00711D5E">
          <w:rPr>
            <w:rStyle w:val="Hyperlink"/>
          </w:rPr>
          <w:t>https://en.wikipedia.org/wiki/Aramaic_language</w:t>
        </w:r>
      </w:hyperlink>
    </w:p>
  </w:endnote>
  <w:endnote w:id="7">
    <w:p w:rsidR="004A33AF" w:rsidRDefault="004A33AF" w:rsidP="009F786B">
      <w:pPr>
        <w:pStyle w:val="Endnote"/>
      </w:pPr>
      <w:r>
        <w:rPr>
          <w:rStyle w:val="EndnoteReference"/>
        </w:rPr>
        <w:endnoteRef/>
      </w:r>
      <w:r>
        <w:t xml:space="preserve"> Note that here, when it is convenient to BBS storytelling, there is no mention of J, E, D, or P.  Rather Genesis, is supposedly not historic, while the narratives concerning kings are historic.  We readily concede that Genesis contains, as far as we know, some oral tradition, while Exodus through Deuteronomy are written eyewitness documentations.  Nevertheless, BBS does not draw the natural comparison between Genesis and the remainder of Torah, but with the writings attributed to Samuel and later prophets.  This is an interesting piece of slight-of-hand: for when the various Documentary Hypotheses unfold they will have nothing to say about Samuel and those who followed him.  When the time comes to present the Documentary Hypotheses, the discussion will be confined to Torah and nothing more will be said of kings.</w:t>
      </w:r>
    </w:p>
  </w:endnote>
  <w:endnote w:id="8">
    <w:p w:rsidR="004A33AF" w:rsidRDefault="004A33AF" w:rsidP="00A27303">
      <w:pPr>
        <w:pStyle w:val="Endnote"/>
      </w:pPr>
      <w:r>
        <w:rPr>
          <w:rStyle w:val="EndnoteReference"/>
        </w:rPr>
        <w:endnoteRef/>
      </w:r>
      <w:r>
        <w:t xml:space="preserve"> A biblical chronology is not actually being presented by BBS.  What is presented is a very limited and biased archaeological chronology.  If we wish a truly biblical chronology we shall have to construct our own.</w:t>
      </w:r>
    </w:p>
  </w:endnote>
  <w:endnote w:id="9">
    <w:p w:rsidR="004A33AF" w:rsidRDefault="004A33AF" w:rsidP="00734AE3">
      <w:pPr>
        <w:pStyle w:val="Endnote"/>
      </w:pPr>
      <w:r>
        <w:rPr>
          <w:rStyle w:val="EndnoteReference"/>
        </w:rPr>
        <w:endnoteRef/>
      </w:r>
      <w:r>
        <w:t xml:space="preserve"> This does not yield or warrant the conclusion (assumption) that earlier biblical figures are not historical.  This simply confirms what we already knew to be true.</w:t>
      </w:r>
    </w:p>
  </w:endnote>
  <w:endnote w:id="10">
    <w:p w:rsidR="004A33AF" w:rsidRDefault="004A33AF" w:rsidP="00D87753">
      <w:pPr>
        <w:pStyle w:val="Endnote"/>
      </w:pPr>
      <w:r>
        <w:rPr>
          <w:rStyle w:val="EndnoteReference"/>
        </w:rPr>
        <w:endnoteRef/>
      </w:r>
      <w:r>
        <w:t xml:space="preserve"> There is a hidden agenda in the connection between Tel Dan and Tel </w:t>
      </w:r>
      <w:r w:rsidRPr="00FE0B9F">
        <w:t>Zayit</w:t>
      </w:r>
      <w:r>
        <w:t>.  The arguments over historicity are sheer pretense.  If it could be established that history and writing predate David by wide margins, the 950 BC date for J loses all warrant.  It is important to this line of logic that history and writing not precede 1000 BC: for if history and writing could be established as early as 1406 BC, then it becomes nearly impossible to deny Moses and the Exodus, or Joshua and Judges.</w:t>
      </w:r>
    </w:p>
    <w:p w:rsidR="004A33AF" w:rsidRDefault="004A33AF" w:rsidP="00350F1B">
      <w:pPr>
        <w:pStyle w:val="Endnote"/>
      </w:pPr>
      <w:r>
        <w:t xml:space="preserve">Yet, if David is necessarily historic, then how is it that all of the documents that testify about David are not historic.  So, Ruth and Samuel, as well as David’s Psalms must be taken to be historic documents.  That being said, Samuel speaks extensively about Eli and Saul, Samuel and David, and the problem of Philistine domination and oppression.  So the Philistine presence must also be historic.  Yet, if the Philistine presence is historic, why not all of Judges; and if Judges, why not Joshua.  Then we would have everything necessary for proof, except a Mesopotamian dig with artifacts naming </w:t>
      </w:r>
      <w:r w:rsidRPr="00350F1B">
        <w:t>Cushan-Rishathaim</w:t>
      </w:r>
      <w:r>
        <w:t xml:space="preserve"> and Othniel, or something similar.</w:t>
      </w:r>
    </w:p>
  </w:endnote>
  <w:endnote w:id="11">
    <w:p w:rsidR="004A33AF" w:rsidRDefault="004A33AF" w:rsidP="00B21BBC">
      <w:pPr>
        <w:pStyle w:val="Endnote"/>
      </w:pPr>
      <w:r>
        <w:rPr>
          <w:rStyle w:val="EndnoteReference"/>
        </w:rPr>
        <w:endnoteRef/>
      </w:r>
      <w:r>
        <w:t xml:space="preserve"> It is completely appropriate that both Cook and </w:t>
      </w:r>
      <w:r>
        <w:rPr>
          <w:lang w:val="en"/>
        </w:rPr>
        <w:t>Biran receive full credit for their discovery.  BBS has not always been forthcoming with such information.  That being said, the reliance of BBS on lengthy dramatized storytelling, although entertaining, is ultimately annoying and tedious: it has no place in a supposed scientific report.  Hence: it is deserving of the pejorative epithet, quaint.</w:t>
      </w:r>
    </w:p>
  </w:endnote>
  <w:endnote w:id="12">
    <w:p w:rsidR="004A33AF" w:rsidRDefault="004A33AF" w:rsidP="002D4F2A">
      <w:pPr>
        <w:pStyle w:val="Endnote"/>
      </w:pPr>
      <w:r>
        <w:rPr>
          <w:rStyle w:val="EndnoteReference"/>
        </w:rPr>
        <w:endnoteRef/>
      </w:r>
      <w:r>
        <w:t xml:space="preserve"> An inference concerning H</w:t>
      </w:r>
      <w:r w:rsidRPr="00402C79">
        <w:t xml:space="preserve">umpty </w:t>
      </w:r>
      <w:r>
        <w:t>D</w:t>
      </w:r>
      <w:r w:rsidRPr="00402C79">
        <w:t>umpty</w:t>
      </w:r>
      <w:r>
        <w:t>: by exaggerating the information at Karnak to the detriment of Soleb and Amara West, BBS created a Napoleonic like ego trip, which ended up being smashed against irrelevant polytheism and supposedly imaginary Davidic exploit comments.  Science documentaries should concern themselves with evidence, presented in some logical sequence: yet for BBS everything must be scrambled.</w:t>
      </w:r>
    </w:p>
  </w:endnote>
  <w:endnote w:id="13">
    <w:p w:rsidR="004A33AF" w:rsidRDefault="004A33AF" w:rsidP="00474284">
      <w:pPr>
        <w:pStyle w:val="Endnote"/>
      </w:pPr>
      <w:r>
        <w:rPr>
          <w:rStyle w:val="EndnoteReference"/>
        </w:rPr>
        <w:endnoteRef/>
      </w:r>
      <w:r>
        <w:t xml:space="preserve"> From ordinary growth mathematics, we conclude that the Israelites could not have amounted to more than 5,000 people in 1535</w:t>
      </w:r>
      <w:r w:rsidR="00E7046B">
        <w:t xml:space="preserve"> BC</w:t>
      </w:r>
      <w:r>
        <w:t>, when the Hyksos were expelled.  By the birth of Moses around 1486</w:t>
      </w:r>
      <w:r w:rsidR="00E7046B">
        <w:t xml:space="preserve"> BC</w:t>
      </w:r>
      <w:r>
        <w:t>, they would still have been less than 76,000 in number.  Their population would not have reached into the millions until after 1424</w:t>
      </w:r>
      <w:r w:rsidR="00E7046B">
        <w:t xml:space="preserve"> BC</w:t>
      </w:r>
      <w:r>
        <w:t>, just eighteen years before the Exodus.</w:t>
      </w:r>
    </w:p>
  </w:endnote>
  <w:endnote w:id="14">
    <w:p w:rsidR="00E44B76" w:rsidRDefault="00E44B76" w:rsidP="00E44B76">
      <w:pPr>
        <w:pStyle w:val="Endnote"/>
      </w:pPr>
      <w:r>
        <w:rPr>
          <w:rStyle w:val="EndnoteReference"/>
        </w:rPr>
        <w:endnoteRef/>
      </w:r>
      <w:r>
        <w:t xml:space="preserve"> </w:t>
      </w:r>
      <w:hyperlink r:id="rId8" w:history="1">
        <w:r w:rsidRPr="00711D5E">
          <w:rPr>
            <w:rStyle w:val="Hyperlink"/>
          </w:rPr>
          <w:t>https://en.wikipedia.org/wiki/Hatshepsut</w:t>
        </w:r>
      </w:hyperlink>
    </w:p>
  </w:endnote>
  <w:endnote w:id="15">
    <w:p w:rsidR="004A33AF" w:rsidRDefault="004A33AF" w:rsidP="002D4F2A">
      <w:pPr>
        <w:pStyle w:val="Endnote"/>
      </w:pPr>
      <w:r>
        <w:rPr>
          <w:rStyle w:val="EndnoteReference"/>
        </w:rPr>
        <w:endnoteRef/>
      </w:r>
      <w:r>
        <w:t xml:space="preserve"> Kadesh is deep in Nuhašše territory on the Orontes River, 80 or more miles north of Damascus.</w:t>
      </w:r>
    </w:p>
  </w:endnote>
  <w:endnote w:id="16">
    <w:p w:rsidR="004A33AF" w:rsidRDefault="004A33AF" w:rsidP="00501E2C">
      <w:pPr>
        <w:pStyle w:val="Endnote"/>
      </w:pPr>
      <w:r>
        <w:rPr>
          <w:rStyle w:val="EndnoteReference"/>
        </w:rPr>
        <w:endnoteRef/>
      </w:r>
      <w:r>
        <w:t xml:space="preserve"> </w:t>
      </w:r>
      <w:r>
        <w:rPr>
          <w:lang w:val="en"/>
        </w:rPr>
        <w:t>Carchemish</w:t>
      </w:r>
      <w:r>
        <w:t xml:space="preserve"> approaches the borders of Hittite and Mitanni territory on the Euphrates River, near the border of modern Anatolia and Nuhašše.</w:t>
      </w:r>
    </w:p>
  </w:endnote>
  <w:endnote w:id="17">
    <w:p w:rsidR="004A33AF" w:rsidRDefault="004A33AF" w:rsidP="00D45D5A">
      <w:pPr>
        <w:pStyle w:val="Endnote"/>
      </w:pPr>
      <w:r>
        <w:rPr>
          <w:rStyle w:val="EndnoteReference"/>
        </w:rPr>
        <w:endnoteRef/>
      </w:r>
      <w:r>
        <w:t xml:space="preserve"> ANET: pages 22, 23, 212, 213, 234-245, 247-249, 251, 373-375, 446, 447</w:t>
      </w:r>
    </w:p>
    <w:p w:rsidR="004A33AF" w:rsidRDefault="004A33AF" w:rsidP="00D45D5A">
      <w:pPr>
        <w:pStyle w:val="Endnote"/>
      </w:pPr>
      <w:hyperlink r:id="rId9" w:history="1">
        <w:r w:rsidRPr="00B01048">
          <w:rPr>
            <w:rStyle w:val="Hyperlink"/>
          </w:rPr>
          <w:t>https://en.wikipedia.org/wiki/Thutmose_III</w:t>
        </w:r>
      </w:hyperlink>
    </w:p>
  </w:endnote>
  <w:endnote w:id="18">
    <w:p w:rsidR="004A33AF" w:rsidRPr="00BA00DB" w:rsidRDefault="004A33AF" w:rsidP="00952181">
      <w:pPr>
        <w:pStyle w:val="Endnote"/>
        <w:rPr>
          <w:rStyle w:val="EndnoteChar"/>
          <w:lang w:val="en"/>
        </w:rPr>
      </w:pPr>
      <w:r w:rsidRPr="00BA00DB">
        <w:rPr>
          <w:rStyle w:val="EndnoteChar"/>
          <w:vertAlign w:val="superscript"/>
        </w:rPr>
        <w:endnoteRef/>
      </w:r>
      <w:r w:rsidRPr="00BA00DB">
        <w:rPr>
          <w:rStyle w:val="EndnoteChar"/>
        </w:rPr>
        <w:t xml:space="preserve"> Perhaps only in his final campaign which went no further north than Galilee.  This is probably inside out.  Since the Egyptians were most likely dependent on sea supplies to maintain the line of forts across </w:t>
      </w:r>
      <w:r w:rsidRPr="00BA00DB">
        <w:rPr>
          <w:rStyle w:val="EndnoteChar"/>
          <w:lang w:val="en" w:bidi="he-IL"/>
        </w:rPr>
        <w:t>Plain of Esdraelon</w:t>
      </w:r>
      <w:r>
        <w:rPr>
          <w:rStyle w:val="EndnoteChar"/>
          <w:lang w:val="en" w:bidi="he-IL"/>
        </w:rPr>
        <w:t xml:space="preserve"> to </w:t>
      </w:r>
      <w:r w:rsidRPr="00BA00DB">
        <w:rPr>
          <w:rStyle w:val="EndnoteChar"/>
        </w:rPr>
        <w:t>Beth-Shan</w:t>
      </w:r>
      <w:r>
        <w:rPr>
          <w:rStyle w:val="EndnoteChar"/>
        </w:rPr>
        <w:t xml:space="preserve"> and Pella, with such sea support coming from the port at Acre, we should probably say, no further south than Galillee.  It is illusory to believe that Egypt maintained its worldwide position of dominance by marching through the Philistine and Canaanite wildernesses.</w:t>
      </w:r>
    </w:p>
    <w:p w:rsidR="004A33AF" w:rsidRDefault="004A33AF" w:rsidP="00587D1F">
      <w:pPr>
        <w:pStyle w:val="Endnote"/>
      </w:pPr>
      <w:hyperlink r:id="rId10" w:anchor="Foreign_affairs" w:history="1">
        <w:r w:rsidRPr="00596F70">
          <w:rPr>
            <w:rStyle w:val="Hyperlink"/>
          </w:rPr>
          <w:t>https://en.wikipedia.org/wiki/Amenhotep_II#Foreign_affairs</w:t>
        </w:r>
      </w:hyperlink>
    </w:p>
  </w:endnote>
  <w:endnote w:id="19">
    <w:p w:rsidR="004A33AF" w:rsidRDefault="004A33AF" w:rsidP="00587D1F">
      <w:pPr>
        <w:pStyle w:val="Endnote"/>
      </w:pPr>
      <w:r>
        <w:rPr>
          <w:rStyle w:val="EndnoteReference"/>
        </w:rPr>
        <w:endnoteRef/>
      </w:r>
      <w:r>
        <w:t xml:space="preserve"> ANET: pages 241-245, 247, 248, 449</w:t>
      </w:r>
    </w:p>
    <w:p w:rsidR="004A33AF" w:rsidRDefault="004A33AF" w:rsidP="00587D1F">
      <w:pPr>
        <w:pStyle w:val="Endnote"/>
      </w:pPr>
      <w:hyperlink r:id="rId11" w:history="1">
        <w:r w:rsidRPr="00596F70">
          <w:rPr>
            <w:rStyle w:val="Hyperlink"/>
          </w:rPr>
          <w:t>https://en.wikipedia.org/wiki/Amenhotep_II</w:t>
        </w:r>
      </w:hyperlink>
    </w:p>
  </w:endnote>
  <w:endnote w:id="20">
    <w:p w:rsidR="004A33AF" w:rsidRDefault="004A33AF" w:rsidP="002D4F2A">
      <w:pPr>
        <w:pStyle w:val="Endnote"/>
      </w:pPr>
      <w:r>
        <w:rPr>
          <w:rStyle w:val="EndnoteReference"/>
        </w:rPr>
        <w:endnoteRef/>
      </w:r>
      <w:r>
        <w:t xml:space="preserve"> Note that, according to Wilson, John A., tr. “Egyptian Historical Texts”, ANET: page 243, Thutmose IV engaged the Shasu in: ambassadorial exchange, arranged marriages, combat, religious pilgrimage, sightseeing, treaties, trade relations, or some other act</w:t>
      </w:r>
      <w:r w:rsidR="007B6631">
        <w:t>s</w:t>
      </w:r>
      <w:r>
        <w:t>.  All of the items in Wilson’s list cannot possibly represent combat or martial campaigns.  Egyptians now know of the Shasu a full ten years earlier than previously thought; and possibly as early as 1401</w:t>
      </w:r>
      <w:r w:rsidR="007B6631">
        <w:t xml:space="preserve"> BC</w:t>
      </w:r>
      <w:r>
        <w:t xml:space="preserve"> or before.  Unfortunately, we have not found Wilson’s documentary source.</w:t>
      </w:r>
    </w:p>
    <w:p w:rsidR="004A33AF" w:rsidRDefault="004A33AF" w:rsidP="00CD0037">
      <w:pPr>
        <w:pStyle w:val="Endnote"/>
      </w:pPr>
      <w:r>
        <w:t xml:space="preserve">The Asiatic campaigns of </w:t>
      </w:r>
      <w:r w:rsidRPr="00E8293C">
        <w:t>Amenhotep II</w:t>
      </w:r>
      <w:r>
        <w:t xml:space="preserve"> also list Shasu captives.  Since the focus of these campaigns is Nuhašše and the Orontes, we take these Shasu to be either Syrian, or from the region of Hazor.  This moves Egyptian awareness of the Shasu back to 1427</w:t>
      </w:r>
      <w:r w:rsidR="007B6631">
        <w:t xml:space="preserve"> BC</w:t>
      </w:r>
      <w:r>
        <w:t>.  ANET: page 247</w:t>
      </w:r>
    </w:p>
  </w:endnote>
  <w:endnote w:id="21">
    <w:p w:rsidR="004A33AF" w:rsidRDefault="004A33AF" w:rsidP="00C519BF">
      <w:pPr>
        <w:pStyle w:val="Endnote"/>
      </w:pPr>
      <w:r>
        <w:rPr>
          <w:rStyle w:val="EndnoteReference"/>
        </w:rPr>
        <w:endnoteRef/>
      </w:r>
      <w:r>
        <w:t xml:space="preserve"> ANET: pages 29, 242, 243, 248-250, 449</w:t>
      </w:r>
    </w:p>
    <w:p w:rsidR="004A33AF" w:rsidRDefault="004A33AF" w:rsidP="00C519BF">
      <w:pPr>
        <w:pStyle w:val="Endnote"/>
      </w:pPr>
      <w:hyperlink r:id="rId12" w:history="1">
        <w:r w:rsidRPr="00596F70">
          <w:rPr>
            <w:rStyle w:val="Hyperlink"/>
          </w:rPr>
          <w:t>https://en.wikipedia.org/wiki/Thutmose_IV</w:t>
        </w:r>
      </w:hyperlink>
    </w:p>
  </w:endnote>
  <w:endnote w:id="22">
    <w:p w:rsidR="004A33AF" w:rsidRDefault="004A33AF" w:rsidP="00C46A05">
      <w:pPr>
        <w:pStyle w:val="Endnote"/>
      </w:pPr>
      <w:r>
        <w:rPr>
          <w:rStyle w:val="EndnoteReference"/>
        </w:rPr>
        <w:endnoteRef/>
      </w:r>
      <w:r>
        <w:t xml:space="preserve"> Alternate spelling of Nuhašše</w:t>
      </w:r>
    </w:p>
  </w:endnote>
  <w:endnote w:id="23">
    <w:p w:rsidR="004A33AF" w:rsidRDefault="004A33AF" w:rsidP="004A2A6C">
      <w:pPr>
        <w:pStyle w:val="Endnote"/>
      </w:pPr>
      <w:r>
        <w:rPr>
          <w:rStyle w:val="EndnoteReference"/>
        </w:rPr>
        <w:endnoteRef/>
      </w:r>
      <w:r>
        <w:t xml:space="preserve"> ANET: pages 242, 243, 248, 318, 367, 373, 375, 483, 485, 486</w:t>
      </w:r>
    </w:p>
    <w:p w:rsidR="004A33AF" w:rsidRDefault="004A33AF" w:rsidP="004A2A6C">
      <w:pPr>
        <w:pStyle w:val="Endnote"/>
      </w:pPr>
      <w:hyperlink r:id="rId13" w:history="1">
        <w:r w:rsidRPr="00596F70">
          <w:rPr>
            <w:rStyle w:val="Hyperlink"/>
          </w:rPr>
          <w:t>https://en.wikipedia.org/wiki/Amenhotep_III</w:t>
        </w:r>
      </w:hyperlink>
    </w:p>
  </w:endnote>
  <w:endnote w:id="24">
    <w:p w:rsidR="004A33AF" w:rsidRDefault="004A33AF" w:rsidP="00EE7D8A">
      <w:pPr>
        <w:pStyle w:val="Endnote"/>
      </w:pPr>
      <w:r>
        <w:rPr>
          <w:rStyle w:val="EndnoteReference"/>
        </w:rPr>
        <w:endnoteRef/>
      </w:r>
      <w:r>
        <w:t xml:space="preserve"> ANET: pages 318, 319, 369</w:t>
      </w:r>
    </w:p>
    <w:p w:rsidR="004A33AF" w:rsidRDefault="004A33AF" w:rsidP="00EE7D8A">
      <w:pPr>
        <w:pStyle w:val="Endnote"/>
      </w:pPr>
      <w:hyperlink r:id="rId14" w:history="1">
        <w:r w:rsidRPr="00596F70">
          <w:rPr>
            <w:rStyle w:val="Hyperlink"/>
          </w:rPr>
          <w:t>https://en.wikipedia.org/wiki/Akhenaten</w:t>
        </w:r>
      </w:hyperlink>
    </w:p>
  </w:endnote>
  <w:endnote w:id="25">
    <w:p w:rsidR="004A33AF" w:rsidRDefault="004A33AF" w:rsidP="00EE7D8A">
      <w:pPr>
        <w:pStyle w:val="Endnote"/>
      </w:pPr>
      <w:r>
        <w:rPr>
          <w:rStyle w:val="EndnoteReference"/>
        </w:rPr>
        <w:endnoteRef/>
      </w:r>
      <w:r>
        <w:t xml:space="preserve"> ANET: page 483</w:t>
      </w:r>
    </w:p>
    <w:p w:rsidR="004A33AF" w:rsidRDefault="004A33AF" w:rsidP="00EE7D8A">
      <w:pPr>
        <w:pStyle w:val="Endnote"/>
        <w:rPr>
          <w:rStyle w:val="Hyperlink"/>
        </w:rPr>
      </w:pPr>
      <w:hyperlink r:id="rId15" w:history="1">
        <w:r w:rsidRPr="00596F70">
          <w:rPr>
            <w:rStyle w:val="Hyperlink"/>
          </w:rPr>
          <w:t>https://en.wikipedia.org/wiki/Smenkhkare</w:t>
        </w:r>
      </w:hyperlink>
    </w:p>
    <w:p w:rsidR="004A33AF" w:rsidRDefault="004A33AF" w:rsidP="0066534E">
      <w:pPr>
        <w:pStyle w:val="Endnote"/>
      </w:pPr>
      <w:hyperlink r:id="rId16" w:anchor="Dakhamunzu_Hittite_Affair" w:history="1">
        <w:r w:rsidRPr="00AB5370">
          <w:rPr>
            <w:rStyle w:val="Hyperlink"/>
          </w:rPr>
          <w:t>https://en.wikipedia.org/wiki/Smenkhkare#Dakhamunzu_Hittite_Affair</w:t>
        </w:r>
      </w:hyperlink>
    </w:p>
    <w:p w:rsidR="004A33AF" w:rsidRDefault="004A33AF" w:rsidP="0066534E">
      <w:pPr>
        <w:pStyle w:val="Endnote"/>
      </w:pPr>
      <w:hyperlink r:id="rId17" w:history="1">
        <w:r w:rsidRPr="00AB5370">
          <w:rPr>
            <w:rStyle w:val="Hyperlink"/>
          </w:rPr>
          <w:t>https://en.wikipedia.org/wiki/Dakhamunzu</w:t>
        </w:r>
      </w:hyperlink>
    </w:p>
  </w:endnote>
  <w:endnote w:id="26">
    <w:p w:rsidR="004A33AF" w:rsidRDefault="004A33AF" w:rsidP="0066534E">
      <w:pPr>
        <w:pStyle w:val="Endnote"/>
      </w:pPr>
      <w:r>
        <w:rPr>
          <w:rStyle w:val="EndnoteReference"/>
        </w:rPr>
        <w:endnoteRef/>
      </w:r>
      <w:r>
        <w:t xml:space="preserve"> ANET: pages 370, 371</w:t>
      </w:r>
    </w:p>
    <w:p w:rsidR="004A33AF" w:rsidRDefault="004A33AF" w:rsidP="0066534E">
      <w:pPr>
        <w:pStyle w:val="Endnote"/>
      </w:pPr>
      <w:hyperlink r:id="rId18" w:history="1">
        <w:r w:rsidRPr="00AB5370">
          <w:rPr>
            <w:rStyle w:val="Hyperlink"/>
          </w:rPr>
          <w:t>https://en.wikipedia.org/wiki/Neferneferuaten</w:t>
        </w:r>
      </w:hyperlink>
    </w:p>
    <w:p w:rsidR="004A33AF" w:rsidRDefault="004A33AF" w:rsidP="0066534E">
      <w:pPr>
        <w:pStyle w:val="Endnote"/>
      </w:pPr>
      <w:hyperlink r:id="rId19" w:history="1">
        <w:r w:rsidRPr="00AB5370">
          <w:rPr>
            <w:rStyle w:val="Hyperlink"/>
          </w:rPr>
          <w:t>https://en.wikipedia.org/wiki/Nefertiti</w:t>
        </w:r>
      </w:hyperlink>
    </w:p>
    <w:p w:rsidR="004A33AF" w:rsidRDefault="004A33AF" w:rsidP="00277846">
      <w:pPr>
        <w:pStyle w:val="Endnote"/>
      </w:pPr>
      <w:hyperlink r:id="rId20" w:history="1">
        <w:r w:rsidRPr="00AB5370">
          <w:rPr>
            <w:rStyle w:val="Hyperlink"/>
          </w:rPr>
          <w:t>https://en.wikipedia.org/wiki/Meritaten</w:t>
        </w:r>
      </w:hyperlink>
    </w:p>
  </w:endnote>
  <w:endnote w:id="27">
    <w:p w:rsidR="004A33AF" w:rsidRDefault="004A33AF" w:rsidP="00773612">
      <w:pPr>
        <w:pStyle w:val="Endnote"/>
      </w:pPr>
      <w:r>
        <w:rPr>
          <w:rStyle w:val="EndnoteReference"/>
        </w:rPr>
        <w:endnoteRef/>
      </w:r>
      <w:r>
        <w:t xml:space="preserve"> This poor child who was dead at eighteen or possibly nineteen, suffered from elongated skull, cleft palate, scoliosis, malaria, </w:t>
      </w:r>
      <w:r w:rsidRPr="009174EC">
        <w:rPr>
          <w:lang w:val="en"/>
        </w:rPr>
        <w:t>Köhler disease II</w:t>
      </w:r>
      <w:r>
        <w:rPr>
          <w:lang w:val="en"/>
        </w:rPr>
        <w:t xml:space="preserve">, and an infected broken left leg.  He walked only with a cane.  Mind you, he had no modern doctor, hospital, powerful medications, or surgeries to help him cope with any of these maladies: he suffered on alone, unaided in his pain.  He has neither the maturity nor the physical ability to lead military expeditions, and we believe that any such activities attributed to him were actually carried out by generals or other advisors.  </w:t>
      </w:r>
      <w:r>
        <w:t>ANET: pages 8, 249, 251, 252, 319, 469, 470</w:t>
      </w:r>
    </w:p>
    <w:p w:rsidR="004A33AF" w:rsidRDefault="004A33AF" w:rsidP="00570533">
      <w:pPr>
        <w:pStyle w:val="Endnote"/>
      </w:pPr>
      <w:hyperlink r:id="rId21" w:history="1">
        <w:r w:rsidRPr="00AB5370">
          <w:rPr>
            <w:rStyle w:val="Hyperlink"/>
          </w:rPr>
          <w:t>https://en.wikipedia.org/wiki/Tutankhamun</w:t>
        </w:r>
      </w:hyperlink>
    </w:p>
  </w:endnote>
  <w:endnote w:id="28">
    <w:p w:rsidR="004A33AF" w:rsidRDefault="004A33AF" w:rsidP="00C47C79">
      <w:pPr>
        <w:pStyle w:val="Endnote"/>
      </w:pPr>
      <w:r>
        <w:rPr>
          <w:rStyle w:val="EndnoteReference"/>
        </w:rPr>
        <w:endnoteRef/>
      </w:r>
      <w:r>
        <w:t xml:space="preserve"> ANET: pages 81, 164, 218</w:t>
      </w:r>
    </w:p>
    <w:p w:rsidR="004A33AF" w:rsidRDefault="004A33AF" w:rsidP="00C47C79">
      <w:pPr>
        <w:pStyle w:val="Endnote"/>
      </w:pPr>
      <w:hyperlink r:id="rId22" w:history="1">
        <w:r w:rsidRPr="00AB5370">
          <w:rPr>
            <w:rStyle w:val="Hyperlink"/>
          </w:rPr>
          <w:t>https://en.wikipedia.org/wiki/Ay</w:t>
        </w:r>
      </w:hyperlink>
    </w:p>
  </w:endnote>
  <w:endnote w:id="29">
    <w:p w:rsidR="004A33AF" w:rsidRDefault="004A33AF" w:rsidP="009615EB">
      <w:pPr>
        <w:pStyle w:val="Endnote"/>
      </w:pPr>
      <w:r>
        <w:rPr>
          <w:rStyle w:val="EndnoteReference"/>
        </w:rPr>
        <w:endnoteRef/>
      </w:r>
      <w:r>
        <w:t xml:space="preserve"> ANET: pages 33, 199, 212, 242, 243, 249-251</w:t>
      </w:r>
    </w:p>
    <w:p w:rsidR="004A33AF" w:rsidRDefault="004A33AF" w:rsidP="009615EB">
      <w:pPr>
        <w:pStyle w:val="Endnote"/>
      </w:pPr>
      <w:hyperlink r:id="rId23" w:history="1">
        <w:r w:rsidRPr="00AB5370">
          <w:rPr>
            <w:rStyle w:val="Hyperlink"/>
          </w:rPr>
          <w:t>https://en.wikipedia.org/wiki/Horemheb</w:t>
        </w:r>
      </w:hyperlink>
    </w:p>
  </w:endnote>
  <w:endnote w:id="30">
    <w:p w:rsidR="004A33AF" w:rsidRDefault="004A33AF" w:rsidP="009F7E9B">
      <w:pPr>
        <w:pStyle w:val="Endnote"/>
      </w:pPr>
      <w:r>
        <w:rPr>
          <w:rStyle w:val="EndnoteReference"/>
        </w:rPr>
        <w:endnoteRef/>
      </w:r>
      <w:r>
        <w:t xml:space="preserve"> ANET: pages 199, 202, 252, 253</w:t>
      </w:r>
    </w:p>
    <w:p w:rsidR="004A33AF" w:rsidRDefault="004A33AF" w:rsidP="009F7E9B">
      <w:pPr>
        <w:pStyle w:val="Endnote"/>
      </w:pPr>
      <w:hyperlink r:id="rId24" w:history="1">
        <w:r w:rsidRPr="00AB5370">
          <w:rPr>
            <w:rStyle w:val="Hyperlink"/>
          </w:rPr>
          <w:t>https://en.wikipedia.org/wiki/Ramesses_I</w:t>
        </w:r>
      </w:hyperlink>
    </w:p>
  </w:endnote>
  <w:endnote w:id="31">
    <w:p w:rsidR="004A33AF" w:rsidRDefault="004A33AF" w:rsidP="009553AE">
      <w:pPr>
        <w:pStyle w:val="Endnote"/>
      </w:pPr>
      <w:r>
        <w:rPr>
          <w:rStyle w:val="EndnoteReference"/>
        </w:rPr>
        <w:endnoteRef/>
      </w:r>
      <w:r>
        <w:t xml:space="preserve"> ANET: pages 8, 10, 199, 202, 212, 242, 243, 250, 252-256, 327, 328, 373, 375, 478</w:t>
      </w:r>
    </w:p>
    <w:p w:rsidR="004A33AF" w:rsidRDefault="004A33AF" w:rsidP="009553AE">
      <w:pPr>
        <w:pStyle w:val="Endnote"/>
      </w:pPr>
      <w:hyperlink r:id="rId25" w:history="1">
        <w:r w:rsidRPr="00AB5370">
          <w:rPr>
            <w:rStyle w:val="Hyperlink"/>
          </w:rPr>
          <w:t>https://en.wikipedia.org/wiki/Seti_I</w:t>
        </w:r>
      </w:hyperlink>
    </w:p>
  </w:endnote>
  <w:endnote w:id="32">
    <w:p w:rsidR="004A33AF" w:rsidRDefault="004A33AF" w:rsidP="001A323D">
      <w:pPr>
        <w:pStyle w:val="Endnote"/>
      </w:pPr>
      <w:r>
        <w:rPr>
          <w:rStyle w:val="EndnoteReference"/>
        </w:rPr>
        <w:endnoteRef/>
      </w:r>
      <w:r>
        <w:t xml:space="preserve"> Note that the assumption of a Ramesses II Exodus, turns the conquest of some of these cities into gibberish: both for his own reign, yet also in other reigns.  BBS attempts to resolve all of these internal contradictions by claiming that the Exodus never took place, except in a minor, unnoticeable scale.</w:t>
      </w:r>
    </w:p>
    <w:p w:rsidR="004A33AF" w:rsidRDefault="004A33AF" w:rsidP="00556F6F">
      <w:pPr>
        <w:pStyle w:val="Endnote"/>
        <w:rPr>
          <w:lang w:val="en"/>
        </w:rPr>
      </w:pPr>
      <w:r>
        <w:t xml:space="preserve">It is difficult to understand why the biblical chronology is not given greater credibility and respect.  Most of these internal contradictions disappear when the biblical chronology is followed.  Ramesses the Great is far too late to be the pharaoh of the Exodus.  The eldest son, </w:t>
      </w:r>
      <w:r>
        <w:rPr>
          <w:lang w:val="en"/>
        </w:rPr>
        <w:t>Amun-her-khepeshef died around 1254: his death would need to have been around 1213, forty-one years later, to mesh with the Exodus record.</w:t>
      </w:r>
    </w:p>
    <w:p w:rsidR="004A33AF" w:rsidRDefault="004A33AF" w:rsidP="00556F6F">
      <w:pPr>
        <w:pStyle w:val="Endnote"/>
        <w:rPr>
          <w:lang w:val="en"/>
        </w:rPr>
      </w:pPr>
      <w:r>
        <w:rPr>
          <w:lang w:val="en"/>
        </w:rPr>
        <w:t>Merneptah is the thirteenth son: who, because of his father’s exceptionally long life and reign is already a very old man when he comes to the throne.</w:t>
      </w:r>
    </w:p>
    <w:p w:rsidR="004A33AF" w:rsidRDefault="004A33AF" w:rsidP="001A323D">
      <w:pPr>
        <w:pStyle w:val="Endnote"/>
      </w:pPr>
      <w:hyperlink r:id="rId26" w:history="1">
        <w:r w:rsidRPr="004F6D7A">
          <w:rPr>
            <w:rStyle w:val="Hyperlink"/>
            <w:lang w:val="en"/>
          </w:rPr>
          <w:t>https://en.wikipedia.org/wiki/Amun-her-khepeshef</w:t>
        </w:r>
      </w:hyperlink>
    </w:p>
  </w:endnote>
  <w:endnote w:id="33">
    <w:p w:rsidR="004A33AF" w:rsidRDefault="004A33AF" w:rsidP="00806C39">
      <w:pPr>
        <w:pStyle w:val="Endnote"/>
      </w:pPr>
      <w:r>
        <w:rPr>
          <w:rStyle w:val="EndnoteReference"/>
        </w:rPr>
        <w:endnoteRef/>
      </w:r>
      <w:r>
        <w:t xml:space="preserve"> ANET: pages 8, 10, 29-31, 199-201, 216, 236, 242, 243, 249, 252, 253, 255, 256-258, 319, 448, 470, 471, 477, 478, 484; 240-242, 256-258; </w:t>
      </w:r>
    </w:p>
    <w:p w:rsidR="004A33AF" w:rsidRDefault="004A33AF" w:rsidP="00806C39">
      <w:pPr>
        <w:pStyle w:val="Endnote"/>
      </w:pPr>
      <w:hyperlink r:id="rId27" w:history="1">
        <w:r w:rsidRPr="00AB5370">
          <w:rPr>
            <w:rStyle w:val="Hyperlink"/>
          </w:rPr>
          <w:t>https://en.wikipedia.org/wiki/Ramesses_II</w:t>
        </w:r>
      </w:hyperlink>
    </w:p>
    <w:p w:rsidR="004A33AF" w:rsidRDefault="004A33AF" w:rsidP="00806C39">
      <w:pPr>
        <w:pStyle w:val="Endnote"/>
      </w:pPr>
      <w:hyperlink r:id="rId28" w:history="1">
        <w:r w:rsidRPr="00AB5370">
          <w:rPr>
            <w:rStyle w:val="Hyperlink"/>
          </w:rPr>
          <w:t>https://en.wikipedia.org/wiki/Battle_of_Kadesh</w:t>
        </w:r>
      </w:hyperlink>
    </w:p>
    <w:p w:rsidR="004A33AF" w:rsidRDefault="004A33AF" w:rsidP="00806C39">
      <w:pPr>
        <w:pStyle w:val="Endnote"/>
      </w:pPr>
      <w:hyperlink r:id="rId29" w:history="1">
        <w:r w:rsidRPr="00AB5370">
          <w:rPr>
            <w:rStyle w:val="Hyperlink"/>
          </w:rPr>
          <w:t>https://en.wikipedia.org/wiki/Siege_of_Dapur</w:t>
        </w:r>
      </w:hyperlink>
    </w:p>
  </w:endnote>
  <w:endnote w:id="34">
    <w:p w:rsidR="004A33AF" w:rsidRDefault="004A33AF" w:rsidP="00A15970">
      <w:pPr>
        <w:pStyle w:val="Endnote"/>
        <w:rPr>
          <w:rStyle w:val="mw-poem-indented"/>
          <w:lang w:val="en"/>
        </w:rPr>
      </w:pPr>
      <w:r>
        <w:rPr>
          <w:rStyle w:val="EndnoteReference"/>
        </w:rPr>
        <w:endnoteRef/>
      </w:r>
      <w:r>
        <w:t xml:space="preserve"> </w:t>
      </w:r>
      <w:r w:rsidRPr="00874B83">
        <w:rPr>
          <w:rStyle w:val="mw-poem-indented"/>
          <w:lang w:val="en"/>
        </w:rPr>
        <w:t>Ashkelon</w:t>
      </w:r>
      <w:r>
        <w:rPr>
          <w:rStyle w:val="mw-poem-indented"/>
          <w:lang w:val="en"/>
        </w:rPr>
        <w:t xml:space="preserve"> and </w:t>
      </w:r>
      <w:r w:rsidRPr="00874B83">
        <w:rPr>
          <w:rStyle w:val="mw-poem-indented"/>
          <w:lang w:val="en"/>
        </w:rPr>
        <w:t>Gezer</w:t>
      </w:r>
      <w:r>
        <w:rPr>
          <w:rStyle w:val="mw-poem-indented"/>
          <w:lang w:val="en"/>
        </w:rPr>
        <w:t xml:space="preserve"> (possibly Gaza) are relatively obvious.</w:t>
      </w:r>
    </w:p>
    <w:p w:rsidR="00D93118" w:rsidRDefault="004A33AF" w:rsidP="00A15970">
      <w:pPr>
        <w:pStyle w:val="Endnote"/>
        <w:rPr>
          <w:rStyle w:val="mw-poem-indented"/>
          <w:lang w:val="en"/>
        </w:rPr>
      </w:pPr>
      <w:r>
        <w:rPr>
          <w:rStyle w:val="mw-poem-indented"/>
          <w:lang w:val="en"/>
        </w:rPr>
        <w:t xml:space="preserve">We could not locate any dig for </w:t>
      </w:r>
      <w:r w:rsidRPr="00874B83">
        <w:rPr>
          <w:rStyle w:val="mw-poem-indented"/>
          <w:lang w:val="en"/>
        </w:rPr>
        <w:t>Yano'am</w:t>
      </w:r>
      <w:r>
        <w:rPr>
          <w:rStyle w:val="mw-poem-indented"/>
          <w:lang w:val="en"/>
        </w:rPr>
        <w:t xml:space="preserve">.  One authority linked it to the </w:t>
      </w:r>
      <w:r w:rsidRPr="00A15970">
        <w:rPr>
          <w:rStyle w:val="mw-poem-indented"/>
          <w:lang w:val="en"/>
        </w:rPr>
        <w:t>Janina of Josephus</w:t>
      </w:r>
      <w:r w:rsidR="00D93118">
        <w:rPr>
          <w:rStyle w:val="mw-poem-indented"/>
          <w:lang w:val="en"/>
        </w:rPr>
        <w:t>:</w:t>
      </w:r>
    </w:p>
    <w:p w:rsidR="00D93118" w:rsidRDefault="004A33AF" w:rsidP="00A15970">
      <w:pPr>
        <w:pStyle w:val="Endnote"/>
        <w:rPr>
          <w:rStyle w:val="mw-poem-indented"/>
          <w:lang w:val="en"/>
        </w:rPr>
      </w:pPr>
      <w:hyperlink r:id="rId30" w:history="1">
        <w:r w:rsidRPr="004F6D7A">
          <w:rPr>
            <w:rStyle w:val="Hyperlink"/>
            <w:lang w:val="en"/>
          </w:rPr>
          <w:t>https://en.wikipedia.org/wiki/Ioannina</w:t>
        </w:r>
      </w:hyperlink>
    </w:p>
    <w:p w:rsidR="004A33AF" w:rsidRDefault="004A33AF" w:rsidP="00A15970">
      <w:pPr>
        <w:pStyle w:val="Endnote"/>
        <w:rPr>
          <w:rStyle w:val="mw-poem-indented"/>
          <w:lang w:val="en"/>
        </w:rPr>
      </w:pPr>
      <w:r>
        <w:rPr>
          <w:rStyle w:val="mw-poem-indented"/>
          <w:lang w:val="en"/>
        </w:rPr>
        <w:t xml:space="preserve">This seems farfetched.  If we had to guess, we would pick </w:t>
      </w:r>
      <w:r>
        <w:rPr>
          <w:lang w:val="en"/>
        </w:rPr>
        <w:t xml:space="preserve">Yokneam, but have only weak reasons for doing so. </w:t>
      </w:r>
      <w:r>
        <w:rPr>
          <w:rStyle w:val="mw-poem-indented"/>
          <w:lang w:val="en"/>
        </w:rPr>
        <w:t xml:space="preserve"> In the absence of a dig, it must remain unknown.</w:t>
      </w:r>
    </w:p>
    <w:p w:rsidR="004A33AF" w:rsidRDefault="004A33AF" w:rsidP="00A15970">
      <w:pPr>
        <w:pStyle w:val="Endnote"/>
        <w:rPr>
          <w:rStyle w:val="mw-poem-indented"/>
          <w:lang w:val="en"/>
        </w:rPr>
      </w:pPr>
      <w:hyperlink r:id="rId31" w:history="1">
        <w:r w:rsidRPr="004F6D7A">
          <w:rPr>
            <w:rStyle w:val="Hyperlink"/>
            <w:lang w:val="en"/>
          </w:rPr>
          <w:t>http://archive.org/stream/jstor-27899649/27899649_djvu.txt</w:t>
        </w:r>
      </w:hyperlink>
    </w:p>
    <w:p w:rsidR="004A33AF" w:rsidRDefault="004A33AF" w:rsidP="00A15970">
      <w:pPr>
        <w:pStyle w:val="Endnote"/>
        <w:rPr>
          <w:rStyle w:val="mw-poem-indented"/>
          <w:lang w:val="en"/>
        </w:rPr>
      </w:pPr>
      <w:hyperlink r:id="rId32" w:anchor="History" w:history="1">
        <w:r w:rsidRPr="004F6D7A">
          <w:rPr>
            <w:rStyle w:val="Hyperlink"/>
            <w:lang w:val="en"/>
          </w:rPr>
          <w:t>https://en.wikipedia.org/wiki/Yokneam#History</w:t>
        </w:r>
      </w:hyperlink>
    </w:p>
    <w:p w:rsidR="004A33AF" w:rsidRDefault="004A33AF" w:rsidP="00A15970">
      <w:pPr>
        <w:pStyle w:val="Endnote"/>
        <w:rPr>
          <w:lang w:val="en"/>
        </w:rPr>
      </w:pPr>
      <w:r>
        <w:rPr>
          <w:lang w:val="en"/>
        </w:rPr>
        <w:t>Jezre'el is also suggested for Israel.</w:t>
      </w:r>
    </w:p>
    <w:p w:rsidR="004A33AF" w:rsidRDefault="004A33AF" w:rsidP="00A15970">
      <w:pPr>
        <w:pStyle w:val="Endnote"/>
        <w:rPr>
          <w:lang w:val="en"/>
        </w:rPr>
      </w:pPr>
      <w:hyperlink r:id="rId33" w:history="1">
        <w:r w:rsidRPr="004F6D7A">
          <w:rPr>
            <w:rStyle w:val="Hyperlink"/>
            <w:lang w:val="en"/>
          </w:rPr>
          <w:t>http://archive.org/stream/jstor-27899649/27899649_djvu.txt</w:t>
        </w:r>
      </w:hyperlink>
    </w:p>
    <w:p w:rsidR="004A33AF" w:rsidRDefault="004A33AF" w:rsidP="00A15970">
      <w:pPr>
        <w:pStyle w:val="Endnote"/>
      </w:pPr>
      <w:r>
        <w:rPr>
          <w:lang w:val="en"/>
        </w:rPr>
        <w:t xml:space="preserve">Hurru may refer to the Hurrians.  None of these locations points to an Israelite presence in the central highlands.  Most likely, the </w:t>
      </w:r>
      <w:r w:rsidRPr="00A15970">
        <w:rPr>
          <w:lang w:val="en"/>
        </w:rPr>
        <w:t>Plain of Esdraelon</w:t>
      </w:r>
      <w:r>
        <w:rPr>
          <w:lang w:val="en"/>
        </w:rPr>
        <w:t xml:space="preserve"> is indicated: if not there, then Anatolia.</w:t>
      </w:r>
    </w:p>
  </w:endnote>
  <w:endnote w:id="35">
    <w:p w:rsidR="00D00537" w:rsidRDefault="004A33AF" w:rsidP="00DD130A">
      <w:pPr>
        <w:pStyle w:val="Endnote"/>
      </w:pPr>
      <w:r>
        <w:rPr>
          <w:rStyle w:val="EndnoteReference"/>
        </w:rPr>
        <w:endnoteRef/>
      </w:r>
      <w:r>
        <w:t xml:space="preserve"> Possi</w:t>
      </w:r>
      <w:r w:rsidR="00AD2B91">
        <w:t>bly identical with the Hurrians:</w:t>
      </w:r>
    </w:p>
    <w:p w:rsidR="00D00537" w:rsidRPr="00D00537" w:rsidRDefault="00D00537" w:rsidP="00D00537">
      <w:pPr>
        <w:pStyle w:val="Endnote"/>
        <w:rPr>
          <w:rStyle w:val="Hyperlink"/>
          <w:color w:val="auto"/>
          <w:u w:val="none"/>
          <w:lang w:val="en"/>
        </w:rPr>
      </w:pPr>
      <w:hyperlink r:id="rId34" w:history="1">
        <w:r w:rsidRPr="00711D5E">
          <w:rPr>
            <w:rStyle w:val="Hyperlink"/>
            <w:lang w:val="en"/>
          </w:rPr>
          <w:t>https://en.wikipedia.org/wiki/Hurrians</w:t>
        </w:r>
      </w:hyperlink>
    </w:p>
  </w:endnote>
  <w:endnote w:id="36">
    <w:p w:rsidR="004A33AF" w:rsidRDefault="004A33AF" w:rsidP="00250707">
      <w:pPr>
        <w:pStyle w:val="Endnote"/>
      </w:pPr>
      <w:r>
        <w:rPr>
          <w:rStyle w:val="EndnoteReference"/>
        </w:rPr>
        <w:endnoteRef/>
      </w:r>
      <w:r>
        <w:t xml:space="preserve"> ANET: pages 258, 259, 375-378</w:t>
      </w:r>
    </w:p>
    <w:p w:rsidR="004A33AF" w:rsidRDefault="004A33AF" w:rsidP="00250707">
      <w:pPr>
        <w:pStyle w:val="Endnote"/>
      </w:pPr>
      <w:hyperlink r:id="rId35" w:history="1">
        <w:r w:rsidRPr="00B01048">
          <w:rPr>
            <w:rStyle w:val="Hyperlink"/>
          </w:rPr>
          <w:t>https://en.wikipedia.org/wiki/Merneptah</w:t>
        </w:r>
      </w:hyperlink>
    </w:p>
    <w:p w:rsidR="004A33AF" w:rsidRDefault="004A33AF" w:rsidP="00250707">
      <w:pPr>
        <w:pStyle w:val="Endnote"/>
      </w:pPr>
      <w:hyperlink r:id="rId36" w:history="1">
        <w:r w:rsidRPr="00B01048">
          <w:rPr>
            <w:rStyle w:val="Hyperlink"/>
          </w:rPr>
          <w:t>https://en.wikipedia.org/wiki/Merneptah_Stele</w:t>
        </w:r>
      </w:hyperlink>
    </w:p>
  </w:endnote>
  <w:endnote w:id="37">
    <w:p w:rsidR="004A33AF" w:rsidRDefault="004A33AF" w:rsidP="00906982">
      <w:pPr>
        <w:pStyle w:val="Endnote"/>
      </w:pPr>
      <w:r>
        <w:rPr>
          <w:rStyle w:val="EndnoteReference"/>
        </w:rPr>
        <w:endnoteRef/>
      </w:r>
      <w:r>
        <w:t xml:space="preserve"> ANET: page 259</w:t>
      </w:r>
    </w:p>
    <w:p w:rsidR="004A33AF" w:rsidRDefault="004A33AF" w:rsidP="00906982">
      <w:pPr>
        <w:pStyle w:val="Endnote"/>
      </w:pPr>
      <w:hyperlink r:id="rId37" w:history="1">
        <w:r w:rsidRPr="00B01048">
          <w:rPr>
            <w:rStyle w:val="Hyperlink"/>
          </w:rPr>
          <w:t>https://en.wikipedia.org/wiki/Seti_II</w:t>
        </w:r>
      </w:hyperlink>
    </w:p>
  </w:endnote>
  <w:endnote w:id="38">
    <w:p w:rsidR="004A33AF" w:rsidRDefault="004A33AF" w:rsidP="001A4D76">
      <w:pPr>
        <w:pStyle w:val="Endnote"/>
      </w:pPr>
      <w:r>
        <w:rPr>
          <w:rStyle w:val="EndnoteReference"/>
        </w:rPr>
        <w:endnoteRef/>
      </w:r>
      <w:r>
        <w:t xml:space="preserve"> </w:t>
      </w:r>
      <w:hyperlink r:id="rId38" w:history="1">
        <w:r w:rsidRPr="00B01048">
          <w:rPr>
            <w:rStyle w:val="Hyperlink"/>
          </w:rPr>
          <w:t>https://en.wikipedia.org/wiki/Amenmesse</w:t>
        </w:r>
      </w:hyperlink>
    </w:p>
  </w:endnote>
  <w:endnote w:id="39">
    <w:p w:rsidR="004A33AF" w:rsidRDefault="004A33AF" w:rsidP="001A4D76">
      <w:pPr>
        <w:pStyle w:val="Endnote"/>
      </w:pPr>
      <w:r>
        <w:rPr>
          <w:rStyle w:val="EndnoteReference"/>
        </w:rPr>
        <w:endnoteRef/>
      </w:r>
      <w:r>
        <w:t xml:space="preserve"> </w:t>
      </w:r>
      <w:hyperlink r:id="rId39" w:history="1">
        <w:r w:rsidRPr="00B01048">
          <w:rPr>
            <w:rStyle w:val="Hyperlink"/>
          </w:rPr>
          <w:t>https://en.wikipedia.org/wiki/Siptah</w:t>
        </w:r>
      </w:hyperlink>
    </w:p>
    <w:p w:rsidR="004A33AF" w:rsidRDefault="004A33AF" w:rsidP="00F90F69">
      <w:pPr>
        <w:pStyle w:val="Endnote"/>
      </w:pPr>
      <w:hyperlink r:id="rId40" w:history="1">
        <w:r w:rsidRPr="00B01048">
          <w:rPr>
            <w:rStyle w:val="Hyperlink"/>
          </w:rPr>
          <w:t>https://en.wikipedia.org/wiki/Medinet_Habu_(temple)</w:t>
        </w:r>
      </w:hyperlink>
    </w:p>
  </w:endnote>
  <w:endnote w:id="40">
    <w:p w:rsidR="004A33AF" w:rsidRDefault="004A33AF" w:rsidP="001A4D76">
      <w:pPr>
        <w:pStyle w:val="Endnote"/>
      </w:pPr>
      <w:r>
        <w:rPr>
          <w:rStyle w:val="EndnoteReference"/>
        </w:rPr>
        <w:endnoteRef/>
      </w:r>
      <w:r>
        <w:t xml:space="preserve"> </w:t>
      </w:r>
      <w:hyperlink r:id="rId41" w:history="1">
        <w:r w:rsidRPr="00B01048">
          <w:rPr>
            <w:rStyle w:val="Hyperlink"/>
          </w:rPr>
          <w:t>https://en.wikipedia.org/wiki/Twosret</w:t>
        </w:r>
      </w:hyperlink>
    </w:p>
  </w:endnote>
  <w:endnote w:id="41">
    <w:p w:rsidR="004A33AF" w:rsidRDefault="004A33AF" w:rsidP="002D4F2A">
      <w:pPr>
        <w:pStyle w:val="Endnote"/>
      </w:pPr>
      <w:r>
        <w:rPr>
          <w:rStyle w:val="EndnoteReference"/>
        </w:rPr>
        <w:endnoteRef/>
      </w:r>
      <w:r>
        <w:t xml:space="preserve"> ANET: page 260</w:t>
      </w:r>
    </w:p>
    <w:p w:rsidR="004A33AF" w:rsidRDefault="004A33AF" w:rsidP="00597444">
      <w:pPr>
        <w:pStyle w:val="Endnote"/>
      </w:pPr>
      <w:hyperlink r:id="rId42" w:history="1">
        <w:r w:rsidRPr="00B01048">
          <w:rPr>
            <w:rStyle w:val="Hyperlink"/>
          </w:rPr>
          <w:t>https://en.wikipedia.org/wiki/Setnakhte</w:t>
        </w:r>
      </w:hyperlink>
    </w:p>
  </w:endnote>
  <w:endnote w:id="42">
    <w:p w:rsidR="004A33AF" w:rsidRDefault="004A33AF" w:rsidP="001A4D76">
      <w:pPr>
        <w:pStyle w:val="Endnote"/>
      </w:pPr>
      <w:r>
        <w:rPr>
          <w:rStyle w:val="EndnoteReference"/>
        </w:rPr>
        <w:endnoteRef/>
      </w:r>
      <w:r>
        <w:t xml:space="preserve"> Jacob-El and Joseph-El date back to 1425 or earlier, so they are unlikely to relate to Israel’s national identity, and the equation Jacob-El </w:t>
      </w:r>
      <w:r>
        <w:rPr>
          <w:rFonts w:cs="Times New Roman"/>
        </w:rPr>
        <w:t>≡ Bethel/Luz seems farfetched since the location is well off the beaten path for any other military objective.  The names could fit against Tjeḥenu invasions.</w:t>
      </w:r>
    </w:p>
  </w:endnote>
  <w:endnote w:id="43">
    <w:p w:rsidR="004A33AF" w:rsidRDefault="004A33AF" w:rsidP="002D4F2A">
      <w:pPr>
        <w:pStyle w:val="Endnote"/>
      </w:pPr>
      <w:r>
        <w:rPr>
          <w:rStyle w:val="EndnoteReference"/>
        </w:rPr>
        <w:endnoteRef/>
      </w:r>
      <w:r>
        <w:t xml:space="preserve"> ANET: pages 8, 10, 214, 215, 236, 242, 243, 249, 250, 260-263, 373, 378</w:t>
      </w:r>
    </w:p>
    <w:p w:rsidR="004A33AF" w:rsidRDefault="004A33AF" w:rsidP="0041478C">
      <w:pPr>
        <w:pStyle w:val="Endnote"/>
      </w:pPr>
      <w:hyperlink r:id="rId43" w:history="1">
        <w:r w:rsidRPr="00B01048">
          <w:rPr>
            <w:rStyle w:val="Hyperlink"/>
          </w:rPr>
          <w:t>https://en.wikipedia.org/wiki/Ramesses_III</w:t>
        </w:r>
      </w:hyperlink>
    </w:p>
  </w:endnote>
  <w:endnote w:id="44">
    <w:p w:rsidR="004A33AF" w:rsidRDefault="004A33AF" w:rsidP="002D4F2A">
      <w:pPr>
        <w:pStyle w:val="Endnote"/>
      </w:pPr>
      <w:r>
        <w:rPr>
          <w:rStyle w:val="EndnoteReference"/>
        </w:rPr>
        <w:endnoteRef/>
      </w:r>
      <w:r>
        <w:t xml:space="preserve"> ANET: pages 214, 260, 378, 379, 470</w:t>
      </w:r>
    </w:p>
    <w:p w:rsidR="004A33AF" w:rsidRDefault="004A33AF" w:rsidP="00B62CAD">
      <w:pPr>
        <w:pStyle w:val="Endnote"/>
      </w:pPr>
      <w:hyperlink r:id="rId44" w:history="1">
        <w:r w:rsidRPr="00B01048">
          <w:rPr>
            <w:rStyle w:val="Hyperlink"/>
          </w:rPr>
          <w:t>https://en.wikipedia.org/wiki/Ramesses_IV</w:t>
        </w:r>
      </w:hyperlink>
    </w:p>
  </w:endnote>
  <w:endnote w:id="45">
    <w:p w:rsidR="004A33AF" w:rsidRDefault="004A33AF" w:rsidP="00270079">
      <w:pPr>
        <w:pStyle w:val="Endnote"/>
      </w:pPr>
      <w:r>
        <w:rPr>
          <w:rStyle w:val="EndnoteReference"/>
        </w:rPr>
        <w:endnoteRef/>
      </w:r>
      <w:r>
        <w:t xml:space="preserve"> </w:t>
      </w:r>
      <w:hyperlink r:id="rId45" w:history="1">
        <w:r w:rsidRPr="00B01048">
          <w:rPr>
            <w:rStyle w:val="Hyperlink"/>
          </w:rPr>
          <w:t>https://en.wikipedia.org/wiki/Ramesses_V</w:t>
        </w:r>
      </w:hyperlink>
    </w:p>
  </w:endnote>
  <w:endnote w:id="46">
    <w:p w:rsidR="004A33AF" w:rsidRDefault="004A33AF" w:rsidP="00270079">
      <w:pPr>
        <w:pStyle w:val="Endnote"/>
      </w:pPr>
      <w:r>
        <w:rPr>
          <w:rStyle w:val="EndnoteReference"/>
        </w:rPr>
        <w:endnoteRef/>
      </w:r>
      <w:r>
        <w:t xml:space="preserve"> </w:t>
      </w:r>
      <w:hyperlink r:id="rId46" w:history="1">
        <w:r w:rsidRPr="00B01048">
          <w:rPr>
            <w:rStyle w:val="Hyperlink"/>
          </w:rPr>
          <w:t>https://en.wikipedia.org/wiki/Ramesses_VI</w:t>
        </w:r>
      </w:hyperlink>
    </w:p>
  </w:endnote>
  <w:endnote w:id="47">
    <w:p w:rsidR="004A33AF" w:rsidRDefault="004A33AF" w:rsidP="00270079">
      <w:pPr>
        <w:pStyle w:val="Endnote"/>
      </w:pPr>
      <w:r>
        <w:rPr>
          <w:rStyle w:val="EndnoteReference"/>
        </w:rPr>
        <w:endnoteRef/>
      </w:r>
      <w:r>
        <w:t xml:space="preserve"> </w:t>
      </w:r>
      <w:hyperlink r:id="rId47" w:history="1">
        <w:r w:rsidRPr="00B01048">
          <w:rPr>
            <w:rStyle w:val="Hyperlink"/>
          </w:rPr>
          <w:t>https://en.wikipedia.org/wiki/Ramesses_VII</w:t>
        </w:r>
      </w:hyperlink>
    </w:p>
  </w:endnote>
  <w:endnote w:id="48">
    <w:p w:rsidR="004A33AF" w:rsidRDefault="004A33AF" w:rsidP="00270079">
      <w:pPr>
        <w:pStyle w:val="Endnote"/>
      </w:pPr>
      <w:r>
        <w:rPr>
          <w:rStyle w:val="EndnoteReference"/>
        </w:rPr>
        <w:endnoteRef/>
      </w:r>
      <w:r>
        <w:t xml:space="preserve"> </w:t>
      </w:r>
      <w:hyperlink r:id="rId48" w:history="1">
        <w:r w:rsidRPr="00B01048">
          <w:rPr>
            <w:rStyle w:val="Hyperlink"/>
          </w:rPr>
          <w:t>https://en.wikipedia.org/wiki/Ramesses_VIII</w:t>
        </w:r>
      </w:hyperlink>
    </w:p>
  </w:endnote>
  <w:endnote w:id="49">
    <w:p w:rsidR="004A33AF" w:rsidRDefault="004A33AF" w:rsidP="00873B08">
      <w:pPr>
        <w:pStyle w:val="Endnote"/>
      </w:pPr>
      <w:r>
        <w:rPr>
          <w:rStyle w:val="EndnoteReference"/>
        </w:rPr>
        <w:endnoteRef/>
      </w:r>
      <w:r>
        <w:t xml:space="preserve"> The fact that these tomb robberies caused a scandal at this time may indicate that Merneptah’s desecration and theft of the </w:t>
      </w:r>
      <w:r w:rsidRPr="00873B08">
        <w:rPr>
          <w:lang w:val="en"/>
        </w:rPr>
        <w:t>Amenhotep III</w:t>
      </w:r>
      <w:r>
        <w:rPr>
          <w:lang w:val="en"/>
        </w:rPr>
        <w:t xml:space="preserve"> Stele and Temple, may not have been as acceptable to Egyptians as once thought.  However, the lawyers evidently fixed the trial.  Eventually, tomb robbing later became an acceptable practice.  That being said, some of it must be classed as violent atrocities, when mummies were chopped up with axes to retrieve valuables.  Also some pharaohs took pains to protect graves from </w:t>
      </w:r>
      <w:r>
        <w:t xml:space="preserve">desecration and theft so we cannot believe that everyone thought this was really </w:t>
      </w:r>
      <w:r>
        <w:rPr>
          <w:lang w:val="en"/>
        </w:rPr>
        <w:t>acceptable practice.  Egyptians just looked the other way when pharaohs got involved in the thefts.</w:t>
      </w:r>
    </w:p>
  </w:endnote>
  <w:endnote w:id="50">
    <w:p w:rsidR="004A33AF" w:rsidRDefault="004A33AF" w:rsidP="002D4F2A">
      <w:pPr>
        <w:pStyle w:val="Endnote"/>
      </w:pPr>
      <w:r>
        <w:rPr>
          <w:rStyle w:val="EndnoteReference"/>
        </w:rPr>
        <w:endnoteRef/>
      </w:r>
      <w:r>
        <w:t xml:space="preserve"> ANET: pages 28</w:t>
      </w:r>
    </w:p>
    <w:p w:rsidR="004A33AF" w:rsidRDefault="004A33AF" w:rsidP="00743005">
      <w:pPr>
        <w:pStyle w:val="Endnote"/>
      </w:pPr>
      <w:hyperlink r:id="rId49" w:history="1">
        <w:r w:rsidRPr="00B01048">
          <w:rPr>
            <w:rStyle w:val="Hyperlink"/>
          </w:rPr>
          <w:t>https://en.wikipedia.org/wiki/Ramesses_IX</w:t>
        </w:r>
      </w:hyperlink>
    </w:p>
  </w:endnote>
  <w:endnote w:id="51">
    <w:p w:rsidR="004A33AF" w:rsidRDefault="004A33AF" w:rsidP="00270079">
      <w:pPr>
        <w:pStyle w:val="Endnote"/>
      </w:pPr>
      <w:r>
        <w:rPr>
          <w:rStyle w:val="EndnoteReference"/>
        </w:rPr>
        <w:endnoteRef/>
      </w:r>
      <w:r>
        <w:t xml:space="preserve"> </w:t>
      </w:r>
      <w:hyperlink r:id="rId50" w:history="1">
        <w:r w:rsidRPr="00B01048">
          <w:rPr>
            <w:rStyle w:val="Hyperlink"/>
          </w:rPr>
          <w:t>https://en.wikipedia.org/wiki/Ramesses_X</w:t>
        </w:r>
      </w:hyperlink>
    </w:p>
  </w:endnote>
  <w:endnote w:id="52">
    <w:p w:rsidR="004A33AF" w:rsidRDefault="004A33AF" w:rsidP="00270079">
      <w:pPr>
        <w:pStyle w:val="Endnote"/>
        <w:rPr>
          <w:rStyle w:val="Hyperlink"/>
        </w:rPr>
      </w:pPr>
      <w:r>
        <w:rPr>
          <w:rStyle w:val="EndnoteReference"/>
        </w:rPr>
        <w:endnoteRef/>
      </w:r>
      <w:r>
        <w:t xml:space="preserve"> </w:t>
      </w:r>
      <w:hyperlink r:id="rId51" w:history="1">
        <w:r w:rsidRPr="00B01048">
          <w:rPr>
            <w:rStyle w:val="Hyperlink"/>
          </w:rPr>
          <w:t>https://en.wikipedia.org/wiki/Ramesses_XI</w:t>
        </w:r>
      </w:hyperlink>
    </w:p>
    <w:p w:rsidR="004A33AF" w:rsidRDefault="004A33AF" w:rsidP="00270079">
      <w:pPr>
        <w:pStyle w:val="Endnote"/>
      </w:pPr>
      <w:hyperlink r:id="rId52" w:history="1">
        <w:r w:rsidRPr="00273EB5">
          <w:rPr>
            <w:rStyle w:val="Hyperlink"/>
          </w:rPr>
          <w:t>https://en.wikipedia.org/wiki/Piankh</w:t>
        </w:r>
      </w:hyperlink>
    </w:p>
    <w:p w:rsidR="004A33AF" w:rsidRDefault="004A33AF" w:rsidP="00270079">
      <w:pPr>
        <w:pStyle w:val="Endnote"/>
      </w:pPr>
      <w:hyperlink r:id="rId53" w:history="1">
        <w:r w:rsidRPr="00273EB5">
          <w:rPr>
            <w:rStyle w:val="Hyperlink"/>
          </w:rPr>
          <w:t>https://en.wikipedia.org/wiki/Pinehesy</w:t>
        </w:r>
      </w:hyperlink>
    </w:p>
  </w:endnote>
  <w:endnote w:id="53">
    <w:p w:rsidR="004A33AF" w:rsidRDefault="004A33AF" w:rsidP="00C057A2">
      <w:pPr>
        <w:pStyle w:val="Endnote"/>
      </w:pPr>
      <w:r>
        <w:rPr>
          <w:rStyle w:val="EndnoteReference"/>
        </w:rPr>
        <w:endnoteRef/>
      </w:r>
      <w:r>
        <w:t xml:space="preserve"> Since Tanis is not founded until 1039</w:t>
      </w:r>
      <w:r w:rsidR="00A71406">
        <w:t xml:space="preserve"> BC</w:t>
      </w:r>
      <w:r>
        <w:t>, this presents a dating or geographical problem.  The power center of the twenty-first dynasty may have been Pi-Ramesses until Psusennes Ⅰ moved Pi-Ramesses to Tanis around 1039</w:t>
      </w:r>
      <w:r w:rsidR="00A71406">
        <w:t xml:space="preserve"> BC</w:t>
      </w:r>
      <w:r>
        <w:t>.</w:t>
      </w:r>
    </w:p>
  </w:endnote>
  <w:endnote w:id="54">
    <w:p w:rsidR="004A33AF" w:rsidRDefault="004A33AF" w:rsidP="00270079">
      <w:pPr>
        <w:pStyle w:val="Endnote"/>
      </w:pPr>
      <w:r>
        <w:rPr>
          <w:rStyle w:val="EndnoteReference"/>
        </w:rPr>
        <w:endnoteRef/>
      </w:r>
      <w:r>
        <w:t xml:space="preserve"> </w:t>
      </w:r>
      <w:hyperlink r:id="rId54" w:history="1">
        <w:r w:rsidRPr="00B01048">
          <w:rPr>
            <w:rStyle w:val="Hyperlink"/>
          </w:rPr>
          <w:t>https://en.wikipedia.org/wiki/Smendes</w:t>
        </w:r>
      </w:hyperlink>
    </w:p>
  </w:endnote>
  <w:endnote w:id="55">
    <w:p w:rsidR="004A33AF" w:rsidRDefault="004A33AF" w:rsidP="00270079">
      <w:pPr>
        <w:pStyle w:val="Endnote"/>
      </w:pPr>
      <w:r>
        <w:rPr>
          <w:rStyle w:val="EndnoteReference"/>
        </w:rPr>
        <w:endnoteRef/>
      </w:r>
      <w:r>
        <w:t xml:space="preserve"> </w:t>
      </w:r>
      <w:hyperlink r:id="rId55" w:history="1">
        <w:r w:rsidRPr="00B01048">
          <w:rPr>
            <w:rStyle w:val="Hyperlink"/>
          </w:rPr>
          <w:t>https://en.wikipedia.org/wiki/Amenemnisu</w:t>
        </w:r>
      </w:hyperlink>
    </w:p>
  </w:endnote>
  <w:endnote w:id="56">
    <w:p w:rsidR="004A33AF" w:rsidRDefault="004A33AF" w:rsidP="00270079">
      <w:pPr>
        <w:pStyle w:val="Endnote"/>
      </w:pPr>
      <w:r>
        <w:rPr>
          <w:rStyle w:val="EndnoteReference"/>
        </w:rPr>
        <w:endnoteRef/>
      </w:r>
      <w:r>
        <w:t xml:space="preserve"> </w:t>
      </w:r>
      <w:hyperlink r:id="rId56" w:history="1">
        <w:r w:rsidRPr="00B01048">
          <w:rPr>
            <w:rStyle w:val="Hyperlink"/>
          </w:rPr>
          <w:t>https://en.wikipedia.org/wiki/Pinedjem_I</w:t>
        </w:r>
      </w:hyperlink>
    </w:p>
  </w:endnote>
  <w:endnote w:id="57">
    <w:p w:rsidR="004A33AF" w:rsidRDefault="004A33AF" w:rsidP="00270079">
      <w:pPr>
        <w:pStyle w:val="Endnote"/>
      </w:pPr>
      <w:r>
        <w:rPr>
          <w:rStyle w:val="EndnoteReference"/>
        </w:rPr>
        <w:endnoteRef/>
      </w:r>
      <w:r>
        <w:t xml:space="preserve"> </w:t>
      </w:r>
      <w:hyperlink r:id="rId57" w:history="1">
        <w:r w:rsidRPr="00B01048">
          <w:rPr>
            <w:rStyle w:val="Hyperlink"/>
          </w:rPr>
          <w:t>https://en.wikipedia.org/wiki/Psusennes_I</w:t>
        </w:r>
      </w:hyperlink>
    </w:p>
  </w:endnote>
  <w:endnote w:id="58">
    <w:p w:rsidR="004A33AF" w:rsidRDefault="004A33AF" w:rsidP="00892A61">
      <w:pPr>
        <w:pStyle w:val="Endnote"/>
      </w:pPr>
      <w:r>
        <w:rPr>
          <w:rStyle w:val="EndnoteReference"/>
        </w:rPr>
        <w:endnoteRef/>
      </w:r>
      <w:r>
        <w:t xml:space="preserve"> </w:t>
      </w:r>
      <w:r w:rsidRPr="00892A61">
        <w:t>Exodus 12:40-42</w:t>
      </w:r>
    </w:p>
  </w:endnote>
  <w:endnote w:id="59">
    <w:p w:rsidR="004A33AF" w:rsidRDefault="004A33AF" w:rsidP="00611F37">
      <w:pPr>
        <w:pStyle w:val="Endnote"/>
      </w:pPr>
      <w:r>
        <w:rPr>
          <w:rStyle w:val="EndnoteReference"/>
        </w:rPr>
        <w:endnoteRef/>
      </w:r>
      <w:r>
        <w:t xml:space="preserve"> There is unquestionably a tradition of Seven Lean Years in Egypt.  This tradition provides considerable support for the historicity of the life of Joseph: it is at least as strong as the evidence from the Merneptah Stele.  This, coupled with the Shasu-Edomite connection formed from Papyrus Anastasi 6, Genesis 36, and Psalm 105; as well as the fourteenth century dates for the Shasu, found at Soleb, or even earlier with Thutmose IV, and </w:t>
      </w:r>
      <w:r w:rsidRPr="00E8293C">
        <w:t>Amenhotep II</w:t>
      </w:r>
      <w:r>
        <w:t>, builds a strong case for the historicity of everything in Genesis 36 and beyond.  To reject this line of argument we must consider all of this material as prehistoric legend: while clearly, much of it cannot possibly be legend.  ANET: pages 31-32</w:t>
      </w:r>
    </w:p>
  </w:endnote>
  <w:endnote w:id="60">
    <w:p w:rsidR="004A33AF" w:rsidRDefault="004A33AF" w:rsidP="00D322C7">
      <w:pPr>
        <w:pStyle w:val="Endnote"/>
      </w:pPr>
      <w:r>
        <w:rPr>
          <w:rStyle w:val="EndnoteReference"/>
        </w:rPr>
        <w:endnoteRef/>
      </w:r>
      <w:r>
        <w:t xml:space="preserve"> </w:t>
      </w:r>
      <w:r w:rsidR="00516A4B">
        <w:t xml:space="preserve">Comparing both </w:t>
      </w:r>
      <w:r>
        <w:t xml:space="preserve">LXX </w:t>
      </w:r>
      <w:r w:rsidR="00516A4B">
        <w:t xml:space="preserve">and MT </w:t>
      </w:r>
      <w:r>
        <w:t>in the Old Testament, Genesis 46:26-27; Exodus 1:5; Acts 7:14</w:t>
      </w:r>
      <w:r w:rsidR="00516A4B">
        <w:t>.  LXX may include Joseph’s daughters, five of them, or household slaves that he would have as an Egyptian dignitary, or his wife’s family members.  No explanation for the difference is given.</w:t>
      </w:r>
    </w:p>
  </w:endnote>
  <w:endnote w:id="61">
    <w:p w:rsidR="004A33AF" w:rsidRDefault="004A33AF" w:rsidP="009C5D5D">
      <w:pPr>
        <w:pStyle w:val="Endnote"/>
      </w:pPr>
      <w:r>
        <w:rPr>
          <w:rStyle w:val="EndnoteReference"/>
        </w:rPr>
        <w:endnoteRef/>
      </w:r>
      <w:r>
        <w:t xml:space="preserve"> </w:t>
      </w:r>
      <w:r w:rsidR="00516A4B">
        <w:t>There is no evidence that they departed from Pi-Ramesses</w:t>
      </w:r>
      <w:r w:rsidR="00E821BC">
        <w:t xml:space="preserve">.  There is no reason to believe that Ramesses (the city) had yet been honored with the dignitary title Pi, which was probably bestowed when Ramesses </w:t>
      </w:r>
      <w:r w:rsidR="00E821BC">
        <w:rPr>
          <w:rFonts w:cs="Times New Roman"/>
        </w:rPr>
        <w:t>Ⅰ</w:t>
      </w:r>
      <w:r w:rsidR="00E821BC">
        <w:t xml:space="preserve"> became pharaoh and god.  </w:t>
      </w:r>
      <w:r w:rsidRPr="00892A61">
        <w:t>Exodus 12:2</w:t>
      </w:r>
      <w:r>
        <w:t>ff; Numbers 33:3</w:t>
      </w:r>
    </w:p>
  </w:endnote>
  <w:endnote w:id="62">
    <w:p w:rsidR="004A33AF" w:rsidRDefault="004A33AF" w:rsidP="009C5D5D">
      <w:pPr>
        <w:pStyle w:val="Endnote"/>
      </w:pPr>
      <w:r>
        <w:rPr>
          <w:rStyle w:val="EndnoteReference"/>
        </w:rPr>
        <w:endnoteRef/>
      </w:r>
      <w:r>
        <w:t xml:space="preserve"> </w:t>
      </w:r>
      <w:r w:rsidRPr="00892A61">
        <w:t>Exodus 19:11, 15-16</w:t>
      </w:r>
      <w:r>
        <w:t xml:space="preserve">; </w:t>
      </w:r>
      <w:r w:rsidRPr="009C5D5D">
        <w:t>40:2, 15 [17]</w:t>
      </w:r>
      <w:r>
        <w:t xml:space="preserve">; </w:t>
      </w:r>
      <w:r w:rsidRPr="009C5D5D">
        <w:t>Numbers 1:1</w:t>
      </w:r>
      <w:r>
        <w:t xml:space="preserve">; </w:t>
      </w:r>
      <w:r w:rsidR="00E821BC">
        <w:t xml:space="preserve">Chapters </w:t>
      </w:r>
      <w:r>
        <w:t>9-12</w:t>
      </w:r>
    </w:p>
  </w:endnote>
  <w:endnote w:id="63">
    <w:p w:rsidR="004A33AF" w:rsidRDefault="004A33AF" w:rsidP="00892A61">
      <w:pPr>
        <w:pStyle w:val="Endnote"/>
      </w:pPr>
      <w:r>
        <w:rPr>
          <w:rStyle w:val="EndnoteReference"/>
        </w:rPr>
        <w:endnoteRef/>
      </w:r>
      <w:r>
        <w:t xml:space="preserve"> </w:t>
      </w:r>
      <w:r w:rsidRPr="009C5D5D">
        <w:t>Numbers 13:2</w:t>
      </w:r>
      <w:r>
        <w:t>, 22, 25; 14:32-34</w:t>
      </w:r>
    </w:p>
  </w:endnote>
  <w:endnote w:id="64">
    <w:p w:rsidR="004A33AF" w:rsidRDefault="004A33AF" w:rsidP="00892A61">
      <w:pPr>
        <w:pStyle w:val="Endnote"/>
      </w:pPr>
      <w:r>
        <w:rPr>
          <w:rStyle w:val="EndnoteReference"/>
        </w:rPr>
        <w:endnoteRef/>
      </w:r>
      <w:r>
        <w:t xml:space="preserve"> Numbers 20:29; 33:38</w:t>
      </w:r>
    </w:p>
  </w:endnote>
  <w:endnote w:id="65">
    <w:p w:rsidR="004A33AF" w:rsidRDefault="004A33AF" w:rsidP="0054627F">
      <w:pPr>
        <w:pStyle w:val="Endnote"/>
      </w:pPr>
      <w:r>
        <w:rPr>
          <w:rStyle w:val="EndnoteReference"/>
        </w:rPr>
        <w:endnoteRef/>
      </w:r>
      <w:r>
        <w:t xml:space="preserve"> Numbers chapters 21 through 32; Deuteronomy chapters 1 through 30</w:t>
      </w:r>
    </w:p>
  </w:endnote>
  <w:endnote w:id="66">
    <w:p w:rsidR="004A33AF" w:rsidRDefault="004A33AF" w:rsidP="00892A61">
      <w:pPr>
        <w:pStyle w:val="Endnote"/>
      </w:pPr>
      <w:r>
        <w:rPr>
          <w:rStyle w:val="EndnoteReference"/>
        </w:rPr>
        <w:endnoteRef/>
      </w:r>
      <w:r>
        <w:t xml:space="preserve"> Deuteronomy 31:2; 34:7-8</w:t>
      </w:r>
    </w:p>
  </w:endnote>
  <w:endnote w:id="67">
    <w:p w:rsidR="004A33AF" w:rsidRDefault="004A33AF" w:rsidP="007951FD">
      <w:pPr>
        <w:pStyle w:val="Endnote"/>
      </w:pPr>
      <w:r>
        <w:rPr>
          <w:rStyle w:val="EndnoteReference"/>
        </w:rPr>
        <w:endnoteRef/>
      </w:r>
      <w:r>
        <w:t xml:space="preserve"> Joshua 4:19; 5:6, 10; chapters 6 through 9</w:t>
      </w:r>
    </w:p>
  </w:endnote>
  <w:endnote w:id="68">
    <w:p w:rsidR="004A33AF" w:rsidRDefault="004A33AF" w:rsidP="00892A61">
      <w:pPr>
        <w:pStyle w:val="Endnote"/>
      </w:pPr>
      <w:r>
        <w:rPr>
          <w:rStyle w:val="EndnoteReference"/>
        </w:rPr>
        <w:endnoteRef/>
      </w:r>
      <w:r>
        <w:t xml:space="preserve"> Joshua chapters 10 through 11</w:t>
      </w:r>
    </w:p>
  </w:endnote>
  <w:endnote w:id="69">
    <w:p w:rsidR="004A33AF" w:rsidRDefault="004A33AF" w:rsidP="0054627F">
      <w:pPr>
        <w:pStyle w:val="Endnote"/>
      </w:pPr>
      <w:r>
        <w:rPr>
          <w:rStyle w:val="EndnoteReference"/>
        </w:rPr>
        <w:endnoteRef/>
      </w:r>
      <w:r>
        <w:t xml:space="preserve"> </w:t>
      </w:r>
      <w:r w:rsidRPr="0054627F">
        <w:t>Joshua24:29; Judges 2:8</w:t>
      </w:r>
    </w:p>
  </w:endnote>
  <w:endnote w:id="70">
    <w:p w:rsidR="004A33AF" w:rsidRDefault="004A33AF" w:rsidP="00892A61">
      <w:pPr>
        <w:pStyle w:val="Endnote"/>
      </w:pPr>
      <w:r>
        <w:rPr>
          <w:rStyle w:val="EndnoteReference"/>
        </w:rPr>
        <w:endnoteRef/>
      </w:r>
      <w:r>
        <w:t xml:space="preserve"> Judges 3:8</w:t>
      </w:r>
    </w:p>
  </w:endnote>
  <w:endnote w:id="71">
    <w:p w:rsidR="004A33AF" w:rsidRDefault="004A33AF" w:rsidP="00892A61">
      <w:pPr>
        <w:pStyle w:val="Endnote"/>
      </w:pPr>
      <w:r>
        <w:rPr>
          <w:rStyle w:val="EndnoteReference"/>
        </w:rPr>
        <w:endnoteRef/>
      </w:r>
      <w:r>
        <w:t xml:space="preserve"> Judges 3:11</w:t>
      </w:r>
    </w:p>
  </w:endnote>
  <w:endnote w:id="72">
    <w:p w:rsidR="004A33AF" w:rsidRDefault="004A33AF" w:rsidP="00892A61">
      <w:pPr>
        <w:pStyle w:val="Endnote"/>
      </w:pPr>
      <w:r>
        <w:rPr>
          <w:rStyle w:val="EndnoteReference"/>
        </w:rPr>
        <w:endnoteRef/>
      </w:r>
      <w:r>
        <w:t xml:space="preserve"> Judges 3:14</w:t>
      </w:r>
    </w:p>
  </w:endnote>
  <w:endnote w:id="73">
    <w:p w:rsidR="004A33AF" w:rsidRDefault="004A33AF" w:rsidP="00892A61">
      <w:pPr>
        <w:pStyle w:val="Endnote"/>
      </w:pPr>
      <w:r>
        <w:rPr>
          <w:rStyle w:val="EndnoteReference"/>
        </w:rPr>
        <w:endnoteRef/>
      </w:r>
      <w:r>
        <w:t xml:space="preserve"> Judges 3:30</w:t>
      </w:r>
    </w:p>
  </w:endnote>
  <w:endnote w:id="74">
    <w:p w:rsidR="004A33AF" w:rsidRDefault="004A33AF" w:rsidP="00892A61">
      <w:pPr>
        <w:pStyle w:val="Endnote"/>
      </w:pPr>
      <w:r>
        <w:rPr>
          <w:rStyle w:val="EndnoteReference"/>
        </w:rPr>
        <w:endnoteRef/>
      </w:r>
      <w:r>
        <w:t xml:space="preserve"> Judges 4:3</w:t>
      </w:r>
    </w:p>
  </w:endnote>
  <w:endnote w:id="75">
    <w:p w:rsidR="004A33AF" w:rsidRDefault="004A33AF" w:rsidP="00892A61">
      <w:pPr>
        <w:pStyle w:val="Endnote"/>
      </w:pPr>
      <w:r>
        <w:rPr>
          <w:rStyle w:val="EndnoteReference"/>
        </w:rPr>
        <w:endnoteRef/>
      </w:r>
      <w:r>
        <w:t xml:space="preserve"> Judges 5:31</w:t>
      </w:r>
    </w:p>
  </w:endnote>
  <w:endnote w:id="76">
    <w:p w:rsidR="004A33AF" w:rsidRDefault="004A33AF" w:rsidP="00892A61">
      <w:pPr>
        <w:pStyle w:val="Endnote"/>
      </w:pPr>
      <w:r>
        <w:rPr>
          <w:rStyle w:val="EndnoteReference"/>
        </w:rPr>
        <w:endnoteRef/>
      </w:r>
      <w:r>
        <w:t xml:space="preserve"> Judges 6:1</w:t>
      </w:r>
    </w:p>
  </w:endnote>
  <w:endnote w:id="77">
    <w:p w:rsidR="004A33AF" w:rsidRDefault="004A33AF" w:rsidP="00892A61">
      <w:pPr>
        <w:pStyle w:val="Endnote"/>
      </w:pPr>
      <w:r>
        <w:rPr>
          <w:rStyle w:val="EndnoteReference"/>
        </w:rPr>
        <w:endnoteRef/>
      </w:r>
      <w:r>
        <w:t xml:space="preserve"> Judges 8:28</w:t>
      </w:r>
    </w:p>
  </w:endnote>
  <w:endnote w:id="78">
    <w:p w:rsidR="004A33AF" w:rsidRDefault="004A33AF" w:rsidP="00892A61">
      <w:pPr>
        <w:pStyle w:val="Endnote"/>
      </w:pPr>
      <w:r>
        <w:rPr>
          <w:rStyle w:val="EndnoteReference"/>
        </w:rPr>
        <w:endnoteRef/>
      </w:r>
      <w:r>
        <w:t xml:space="preserve"> Judges 9:22</w:t>
      </w:r>
    </w:p>
  </w:endnote>
  <w:endnote w:id="79">
    <w:p w:rsidR="004A33AF" w:rsidRDefault="004A33AF" w:rsidP="00892A61">
      <w:pPr>
        <w:pStyle w:val="Endnote"/>
      </w:pPr>
      <w:r>
        <w:rPr>
          <w:rStyle w:val="EndnoteReference"/>
        </w:rPr>
        <w:endnoteRef/>
      </w:r>
      <w:r>
        <w:t xml:space="preserve"> Judges 10:2</w:t>
      </w:r>
    </w:p>
  </w:endnote>
  <w:endnote w:id="80">
    <w:p w:rsidR="004A33AF" w:rsidRDefault="004A33AF" w:rsidP="00892A61">
      <w:pPr>
        <w:pStyle w:val="Endnote"/>
      </w:pPr>
      <w:r>
        <w:rPr>
          <w:rStyle w:val="EndnoteReference"/>
        </w:rPr>
        <w:endnoteRef/>
      </w:r>
      <w:r>
        <w:t xml:space="preserve"> Judges 10:3</w:t>
      </w:r>
    </w:p>
  </w:endnote>
  <w:endnote w:id="81">
    <w:p w:rsidR="004A33AF" w:rsidRDefault="004A33AF" w:rsidP="00892A61">
      <w:pPr>
        <w:pStyle w:val="Endnote"/>
      </w:pPr>
      <w:r>
        <w:rPr>
          <w:rStyle w:val="EndnoteReference"/>
        </w:rPr>
        <w:endnoteRef/>
      </w:r>
      <w:r>
        <w:t xml:space="preserve"> Judges 10:7-8</w:t>
      </w:r>
    </w:p>
  </w:endnote>
  <w:endnote w:id="82">
    <w:p w:rsidR="004A33AF" w:rsidRDefault="004A33AF" w:rsidP="00892A61">
      <w:pPr>
        <w:pStyle w:val="Endnote"/>
      </w:pPr>
      <w:r>
        <w:rPr>
          <w:rStyle w:val="EndnoteReference"/>
        </w:rPr>
        <w:endnoteRef/>
      </w:r>
      <w:r>
        <w:t xml:space="preserve"> </w:t>
      </w:r>
      <w:r w:rsidRPr="0054627F">
        <w:t>Judges 11:25 [26]</w:t>
      </w:r>
      <w:r>
        <w:t>; 12:7</w:t>
      </w:r>
    </w:p>
  </w:endnote>
  <w:endnote w:id="83">
    <w:p w:rsidR="004A33AF" w:rsidRDefault="004A33AF" w:rsidP="00892A61">
      <w:pPr>
        <w:pStyle w:val="Endnote"/>
      </w:pPr>
      <w:r>
        <w:rPr>
          <w:rStyle w:val="EndnoteReference"/>
        </w:rPr>
        <w:endnoteRef/>
      </w:r>
      <w:r>
        <w:t xml:space="preserve"> </w:t>
      </w:r>
      <w:r w:rsidRPr="0054627F">
        <w:t>Judges</w:t>
      </w:r>
      <w:r>
        <w:t xml:space="preserve"> 12:9</w:t>
      </w:r>
    </w:p>
  </w:endnote>
  <w:endnote w:id="84">
    <w:p w:rsidR="004A33AF" w:rsidRDefault="004A33AF" w:rsidP="00892A61">
      <w:pPr>
        <w:pStyle w:val="Endnote"/>
      </w:pPr>
      <w:r>
        <w:rPr>
          <w:rStyle w:val="EndnoteReference"/>
        </w:rPr>
        <w:endnoteRef/>
      </w:r>
      <w:r>
        <w:t xml:space="preserve"> </w:t>
      </w:r>
      <w:r w:rsidRPr="0054627F">
        <w:t>Judges</w:t>
      </w:r>
      <w:r>
        <w:t xml:space="preserve"> 12:11</w:t>
      </w:r>
    </w:p>
  </w:endnote>
  <w:endnote w:id="85">
    <w:p w:rsidR="004A33AF" w:rsidRDefault="004A33AF" w:rsidP="00892A61">
      <w:pPr>
        <w:pStyle w:val="Endnote"/>
      </w:pPr>
      <w:r>
        <w:rPr>
          <w:rStyle w:val="EndnoteReference"/>
        </w:rPr>
        <w:endnoteRef/>
      </w:r>
      <w:r>
        <w:t xml:space="preserve"> </w:t>
      </w:r>
      <w:r w:rsidRPr="0054627F">
        <w:t>Judges</w:t>
      </w:r>
      <w:r>
        <w:t xml:space="preserve"> 12:14</w:t>
      </w:r>
    </w:p>
  </w:endnote>
  <w:endnote w:id="86">
    <w:p w:rsidR="004A33AF" w:rsidRDefault="004A33AF" w:rsidP="00892A61">
      <w:pPr>
        <w:pStyle w:val="Endnote"/>
      </w:pPr>
      <w:r>
        <w:rPr>
          <w:rStyle w:val="EndnoteReference"/>
        </w:rPr>
        <w:endnoteRef/>
      </w:r>
      <w:r>
        <w:t xml:space="preserve"> </w:t>
      </w:r>
      <w:r w:rsidRPr="0054627F">
        <w:t>Judges</w:t>
      </w:r>
      <w:r>
        <w:t xml:space="preserve"> 13:1</w:t>
      </w:r>
    </w:p>
  </w:endnote>
  <w:endnote w:id="87">
    <w:p w:rsidR="004A33AF" w:rsidRDefault="004A33AF" w:rsidP="00892A61">
      <w:pPr>
        <w:pStyle w:val="Endnote"/>
      </w:pPr>
      <w:r>
        <w:rPr>
          <w:rStyle w:val="EndnoteReference"/>
        </w:rPr>
        <w:endnoteRef/>
      </w:r>
      <w:r>
        <w:t xml:space="preserve"> </w:t>
      </w:r>
      <w:r w:rsidRPr="0054627F">
        <w:t>Judges</w:t>
      </w:r>
      <w:r>
        <w:t xml:space="preserve"> 15:20; 16:31</w:t>
      </w:r>
    </w:p>
  </w:endnote>
  <w:endnote w:id="88">
    <w:p w:rsidR="004A33AF" w:rsidRDefault="004A33AF" w:rsidP="00892A61">
      <w:pPr>
        <w:pStyle w:val="Endnote"/>
      </w:pPr>
      <w:r>
        <w:rPr>
          <w:rStyle w:val="EndnoteReference"/>
        </w:rPr>
        <w:endnoteRef/>
      </w:r>
      <w:r>
        <w:t xml:space="preserve"> 1 Samuel 4:15, 17-22</w:t>
      </w:r>
    </w:p>
  </w:endnote>
  <w:endnote w:id="89">
    <w:p w:rsidR="00F811A1" w:rsidRDefault="00F811A1" w:rsidP="00F811A1">
      <w:pPr>
        <w:pStyle w:val="Endnote"/>
      </w:pPr>
      <w:r>
        <w:rPr>
          <w:rStyle w:val="EndnoteReference"/>
        </w:rPr>
        <w:endnoteRef/>
      </w:r>
      <w:r>
        <w:t xml:space="preserve"> </w:t>
      </w:r>
      <w:r w:rsidRPr="00DE5357">
        <w:t>1 Samuel 5:1-12</w:t>
      </w:r>
    </w:p>
  </w:endnote>
  <w:endnote w:id="90">
    <w:p w:rsidR="00F811A1" w:rsidRDefault="00F811A1" w:rsidP="00F811A1">
      <w:pPr>
        <w:pStyle w:val="Endnote"/>
      </w:pPr>
      <w:r>
        <w:rPr>
          <w:rStyle w:val="EndnoteReference"/>
        </w:rPr>
        <w:endnoteRef/>
      </w:r>
      <w:r>
        <w:t xml:space="preserve"> 1 Samuel 6:1; 10-20</w:t>
      </w:r>
    </w:p>
  </w:endnote>
  <w:endnote w:id="91">
    <w:p w:rsidR="00F811A1" w:rsidRDefault="00F811A1" w:rsidP="00F811A1">
      <w:pPr>
        <w:pStyle w:val="Endnote"/>
      </w:pPr>
      <w:r>
        <w:rPr>
          <w:rStyle w:val="EndnoteReference"/>
        </w:rPr>
        <w:endnoteRef/>
      </w:r>
      <w:r>
        <w:t xml:space="preserve"> 1 Samuel 6:21-7:2</w:t>
      </w:r>
    </w:p>
  </w:endnote>
  <w:endnote w:id="92">
    <w:p w:rsidR="006A71C6" w:rsidRDefault="006A71C6" w:rsidP="006A71C6">
      <w:pPr>
        <w:pStyle w:val="Endnote"/>
      </w:pPr>
      <w:r>
        <w:rPr>
          <w:rStyle w:val="EndnoteReference"/>
        </w:rPr>
        <w:endnoteRef/>
      </w:r>
      <w:r>
        <w:t xml:space="preserve"> Clearly the arrest of the Philistines is the result of two things: 1 the departure of the Ark.  2. Samuel’s prayer.  Although, Yahweh acts miraculously, He almost always employs a human instrument.  </w:t>
      </w:r>
      <w:r w:rsidRPr="00DE5357">
        <w:t>1 Samuel 7:</w:t>
      </w:r>
      <w:r>
        <w:t>10-</w:t>
      </w:r>
      <w:r w:rsidRPr="00DE5357">
        <w:t>12</w:t>
      </w:r>
    </w:p>
  </w:endnote>
  <w:endnote w:id="93">
    <w:p w:rsidR="006A71C6" w:rsidRDefault="006A71C6" w:rsidP="006A71C6">
      <w:pPr>
        <w:pStyle w:val="Endnote"/>
      </w:pPr>
      <w:r>
        <w:rPr>
          <w:rStyle w:val="EndnoteReference"/>
        </w:rPr>
        <w:endnoteRef/>
      </w:r>
      <w:r>
        <w:t xml:space="preserve"> 1 Samuel chapters 1 through 25; and 28</w:t>
      </w:r>
    </w:p>
  </w:endnote>
  <w:endnote w:id="94">
    <w:p w:rsidR="004A33AF" w:rsidRDefault="004A33AF" w:rsidP="00892A61">
      <w:pPr>
        <w:pStyle w:val="Endnote"/>
      </w:pPr>
      <w:r>
        <w:rPr>
          <w:rStyle w:val="EndnoteReference"/>
        </w:rPr>
        <w:endnoteRef/>
      </w:r>
      <w:r>
        <w:t xml:space="preserve"> 1 Samuel chapters 9 through 12; 13:1; Acts 13:21</w:t>
      </w:r>
    </w:p>
  </w:endnote>
  <w:endnote w:id="95">
    <w:p w:rsidR="004A33AF" w:rsidRDefault="004A33AF" w:rsidP="00DE5FD1">
      <w:pPr>
        <w:pStyle w:val="Endnote"/>
      </w:pPr>
      <w:r>
        <w:rPr>
          <w:rStyle w:val="EndnoteReference"/>
        </w:rPr>
        <w:endnoteRef/>
      </w:r>
      <w:r>
        <w:t xml:space="preserve"> 2 Samuel 5:4</w:t>
      </w:r>
    </w:p>
  </w:endnote>
  <w:endnote w:id="96">
    <w:p w:rsidR="004A33AF" w:rsidRDefault="004A33AF" w:rsidP="007905A1">
      <w:pPr>
        <w:pStyle w:val="Endnote"/>
      </w:pPr>
      <w:r>
        <w:rPr>
          <w:rStyle w:val="EndnoteReference"/>
        </w:rPr>
        <w:endnoteRef/>
      </w:r>
      <w:r>
        <w:t xml:space="preserve"> 2 Samuel 2:11; 5:5; 1 Kings 2:11; 1 Chronicles 3:4; 29:27</w:t>
      </w:r>
    </w:p>
  </w:endnote>
  <w:endnote w:id="97">
    <w:p w:rsidR="004A33AF" w:rsidRDefault="004A33AF" w:rsidP="00892A61">
      <w:pPr>
        <w:pStyle w:val="Endnote"/>
      </w:pPr>
      <w:r>
        <w:rPr>
          <w:rStyle w:val="EndnoteReference"/>
        </w:rPr>
        <w:endnoteRef/>
      </w:r>
      <w:r>
        <w:t xml:space="preserve"> 2 Samuel 5:5; 1 Kings 2:11; 1 Chronicles 3:4; 29:27</w:t>
      </w:r>
    </w:p>
  </w:endnote>
  <w:endnote w:id="98">
    <w:p w:rsidR="004A33AF" w:rsidRDefault="004A33AF" w:rsidP="00892A61">
      <w:pPr>
        <w:pStyle w:val="Endnote"/>
      </w:pPr>
      <w:r>
        <w:rPr>
          <w:rStyle w:val="EndnoteReference"/>
        </w:rPr>
        <w:endnoteRef/>
      </w:r>
      <w:r>
        <w:t xml:space="preserve"> 2 Samuel 5:7, 9; 6:2-18</w:t>
      </w:r>
    </w:p>
  </w:endnote>
  <w:endnote w:id="99">
    <w:p w:rsidR="004A33AF" w:rsidRDefault="004A33AF" w:rsidP="00892A61">
      <w:pPr>
        <w:pStyle w:val="Endnote"/>
      </w:pPr>
      <w:r>
        <w:rPr>
          <w:rStyle w:val="EndnoteReference"/>
        </w:rPr>
        <w:endnoteRef/>
      </w:r>
      <w:r>
        <w:t xml:space="preserve"> 1 Kings 11:42-43</w:t>
      </w:r>
    </w:p>
  </w:endnote>
  <w:endnote w:id="100">
    <w:p w:rsidR="004A33AF" w:rsidRDefault="004A33AF" w:rsidP="00892A61">
      <w:pPr>
        <w:pStyle w:val="Endnote"/>
      </w:pPr>
      <w:r>
        <w:rPr>
          <w:rStyle w:val="EndnoteReference"/>
        </w:rPr>
        <w:endnoteRef/>
      </w:r>
      <w:r>
        <w:t xml:space="preserve"> 1 Kings 6:1</w:t>
      </w:r>
    </w:p>
  </w:endnote>
  <w:endnote w:id="101">
    <w:p w:rsidR="004A33AF" w:rsidRDefault="004A33AF" w:rsidP="00892A61">
      <w:pPr>
        <w:pStyle w:val="Endnote"/>
      </w:pPr>
      <w:r>
        <w:rPr>
          <w:rStyle w:val="EndnoteReference"/>
        </w:rPr>
        <w:endnoteRef/>
      </w:r>
      <w:r>
        <w:t xml:space="preserve"> 1 Kings 14:21</w:t>
      </w:r>
    </w:p>
  </w:endnote>
  <w:endnote w:id="102">
    <w:p w:rsidR="004A33AF" w:rsidRDefault="004A33AF" w:rsidP="00892A61">
      <w:pPr>
        <w:pStyle w:val="Endnote"/>
      </w:pPr>
      <w:r>
        <w:rPr>
          <w:rStyle w:val="EndnoteReference"/>
        </w:rPr>
        <w:endnoteRef/>
      </w:r>
      <w:r>
        <w:t xml:space="preserve"> 1 Kings 14:25  BBS</w:t>
      </w:r>
    </w:p>
  </w:endnote>
  <w:endnote w:id="103">
    <w:p w:rsidR="004A33AF" w:rsidRDefault="004A33AF" w:rsidP="00C66D21">
      <w:pPr>
        <w:pStyle w:val="Endnote"/>
      </w:pPr>
      <w:r>
        <w:rPr>
          <w:rStyle w:val="EndnoteReference"/>
        </w:rPr>
        <w:endnoteRef/>
      </w:r>
      <w:r>
        <w:t xml:space="preserve"> Very likely, the pharaohs, the rulers of rivers, cannot move cavalry, chariots, horses, and infantry without </w:t>
      </w:r>
      <w:r>
        <w:rPr>
          <w:lang w:val="en"/>
        </w:rPr>
        <w:t>Phoenician support.</w:t>
      </w:r>
    </w:p>
  </w:endnote>
  <w:endnote w:id="104">
    <w:p w:rsidR="004A33AF" w:rsidRDefault="004A33AF" w:rsidP="00D14521">
      <w:pPr>
        <w:tabs>
          <w:tab w:val="left" w:pos="1080"/>
        </w:tabs>
        <w:spacing w:after="60"/>
        <w:rPr>
          <w:rStyle w:val="EndnoteChar"/>
        </w:rPr>
      </w:pPr>
      <w:r w:rsidRPr="000D7BE3">
        <w:rPr>
          <w:rStyle w:val="EndnoteChar"/>
          <w:vertAlign w:val="superscript"/>
        </w:rPr>
        <w:endnoteRef/>
      </w:r>
      <w:r w:rsidRPr="000D7BE3">
        <w:rPr>
          <w:sz w:val="28"/>
          <w:szCs w:val="28"/>
        </w:rPr>
        <w:t xml:space="preserve"> </w:t>
      </w:r>
      <w:hyperlink r:id="rId58" w:history="1">
        <w:r w:rsidRPr="00750101">
          <w:rPr>
            <w:rStyle w:val="Hyperlink"/>
            <w:sz w:val="28"/>
            <w:szCs w:val="20"/>
            <w:lang w:bidi="en-US"/>
          </w:rPr>
          <w:t>https://en.wikipedia.org/wiki/Kingdom_of_David</w:t>
        </w:r>
      </w:hyperlink>
      <w:bookmarkStart w:id="0" w:name="_GoBack"/>
      <w:bookmarkEnd w:id="0"/>
    </w:p>
    <w:p w:rsidR="004A33AF" w:rsidRPr="00D14521" w:rsidRDefault="004A33AF" w:rsidP="00D14521">
      <w:pPr>
        <w:tabs>
          <w:tab w:val="left" w:pos="1080"/>
        </w:tabs>
        <w:spacing w:after="60"/>
      </w:pPr>
      <w:hyperlink r:id="rId59" w:history="1">
        <w:r w:rsidRPr="00750101">
          <w:rPr>
            <w:rStyle w:val="Hyperlink"/>
            <w:sz w:val="28"/>
            <w:szCs w:val="20"/>
            <w:lang w:bidi="en-US"/>
          </w:rPr>
          <w:t>https://en.wikipedia.org/wiki/David</w:t>
        </w:r>
      </w:hyperlink>
    </w:p>
  </w:endnote>
  <w:endnote w:id="105">
    <w:p w:rsidR="004A33AF" w:rsidRDefault="004A33AF" w:rsidP="00243C12">
      <w:pPr>
        <w:pStyle w:val="Endnote"/>
      </w:pPr>
      <w:r>
        <w:rPr>
          <w:rStyle w:val="EndnoteReference"/>
        </w:rPr>
        <w:endnoteRef/>
      </w:r>
      <w:r>
        <w:t xml:space="preserve"> </w:t>
      </w:r>
      <w:hyperlink r:id="rId60" w:history="1">
        <w:r w:rsidRPr="003442FA">
          <w:rPr>
            <w:rStyle w:val="Hyperlink"/>
          </w:rPr>
          <w:t>http://www.ancientmilitary.com/ancient-egypt-military.htm</w:t>
        </w:r>
      </w:hyperlink>
    </w:p>
    <w:p w:rsidR="004A33AF" w:rsidRDefault="004A33AF" w:rsidP="006A7FF4">
      <w:pPr>
        <w:pStyle w:val="Endnote"/>
      </w:pPr>
      <w:hyperlink r:id="rId61" w:anchor="Egypt" w:history="1">
        <w:r w:rsidRPr="003442FA">
          <w:rPr>
            <w:rStyle w:val="Hyperlink"/>
          </w:rPr>
          <w:t>https://en.wikipedia.org/wiki/Ancient_warfare#Egypt</w:t>
        </w:r>
      </w:hyperlink>
    </w:p>
  </w:endnote>
  <w:endnote w:id="106">
    <w:p w:rsidR="004A33AF" w:rsidRDefault="004A33AF" w:rsidP="00937D34">
      <w:pPr>
        <w:pStyle w:val="Endnote"/>
      </w:pPr>
      <w:r>
        <w:rPr>
          <w:rStyle w:val="EndnoteReference"/>
        </w:rPr>
        <w:endnoteRef/>
      </w:r>
      <w:r>
        <w:t xml:space="preserve"> Egypt’s evident goal was to be </w:t>
      </w:r>
      <w:r w:rsidR="00A71406">
        <w:t>T</w:t>
      </w:r>
      <w:r>
        <w:t>he world empire.</w:t>
      </w:r>
    </w:p>
  </w:endnote>
  <w:endnote w:id="107">
    <w:p w:rsidR="004A33AF" w:rsidRDefault="004A33AF" w:rsidP="006A7FF4">
      <w:pPr>
        <w:pStyle w:val="Endnote"/>
      </w:pPr>
      <w:r>
        <w:rPr>
          <w:rStyle w:val="EndnoteReference"/>
        </w:rPr>
        <w:endnoteRef/>
      </w:r>
      <w:r>
        <w:t xml:space="preserve"> </w:t>
      </w:r>
      <w:hyperlink r:id="rId62" w:history="1">
        <w:r w:rsidRPr="003442FA">
          <w:rPr>
            <w:rStyle w:val="Hyperlink"/>
          </w:rPr>
          <w:t>https://en.wikipedia.org/wiki/Ancient_Egyptian_navy</w:t>
        </w:r>
      </w:hyperlink>
    </w:p>
    <w:p w:rsidR="004A33AF" w:rsidRDefault="004A33AF" w:rsidP="006A7FF4">
      <w:pPr>
        <w:pStyle w:val="Endnote"/>
      </w:pPr>
      <w:hyperlink r:id="rId63" w:history="1">
        <w:r w:rsidRPr="003442FA">
          <w:rPr>
            <w:rStyle w:val="Hyperlink"/>
          </w:rPr>
          <w:t>http://www.touregypt.net/featurestories/navy.htm</w:t>
        </w:r>
      </w:hyperlink>
    </w:p>
    <w:p w:rsidR="004A33AF" w:rsidRDefault="004A33AF" w:rsidP="006A7FF4">
      <w:pPr>
        <w:pStyle w:val="Endnote"/>
      </w:pPr>
      <w:hyperlink r:id="rId64" w:history="1">
        <w:r w:rsidRPr="003442FA">
          <w:rPr>
            <w:rStyle w:val="Hyperlink"/>
          </w:rPr>
          <w:t>https://en.wikipedia.org/wiki/Naqada</w:t>
        </w:r>
      </w:hyperlink>
    </w:p>
  </w:endnote>
  <w:endnote w:id="108">
    <w:p w:rsidR="004A33AF" w:rsidRDefault="004A33AF" w:rsidP="00D013EE">
      <w:pPr>
        <w:pStyle w:val="Endnote"/>
      </w:pPr>
      <w:r>
        <w:rPr>
          <w:rStyle w:val="EndnoteReference"/>
        </w:rPr>
        <w:endnoteRef/>
      </w:r>
      <w:r>
        <w:t xml:space="preserve"> </w:t>
      </w:r>
      <w:hyperlink r:id="rId65" w:history="1">
        <w:r w:rsidRPr="004F6D7A">
          <w:rPr>
            <w:rStyle w:val="Hyperlink"/>
          </w:rPr>
          <w:t>http://www.archive.org/stream/centuryofexcavat00maca/centuryofexcavat00maca_djvu.txt</w:t>
        </w:r>
      </w:hyperlink>
    </w:p>
    <w:p w:rsidR="004A33AF" w:rsidRDefault="004A33AF" w:rsidP="00D013EE">
      <w:pPr>
        <w:pStyle w:val="Endnote"/>
      </w:pPr>
      <w:hyperlink r:id="rId66" w:history="1">
        <w:r w:rsidRPr="004F6D7A">
          <w:rPr>
            <w:rStyle w:val="Hyperlink"/>
          </w:rPr>
          <w:t>http://archive.org/stream/jstor-27899649/27899649_djvu.txt</w:t>
        </w:r>
      </w:hyperlink>
    </w:p>
  </w:endnote>
  <w:endnote w:id="109">
    <w:p w:rsidR="004A33AF" w:rsidRDefault="004A33AF" w:rsidP="003B33E2">
      <w:pPr>
        <w:pStyle w:val="Endnote"/>
      </w:pPr>
      <w:r>
        <w:rPr>
          <w:rStyle w:val="EndnoteReference"/>
        </w:rPr>
        <w:endnoteRef/>
      </w:r>
      <w:r>
        <w:t xml:space="preserve"> </w:t>
      </w:r>
      <w:hyperlink r:id="rId67" w:history="1">
        <w:r w:rsidRPr="003442FA">
          <w:rPr>
            <w:rStyle w:val="Hyperlink"/>
          </w:rPr>
          <w:t>https://en.wikipedia.org/wiki/Tel_Dan_Stele</w:t>
        </w:r>
      </w:hyperlink>
    </w:p>
  </w:endnote>
  <w:endnote w:id="110">
    <w:p w:rsidR="00AD2B91" w:rsidRDefault="004A33AF" w:rsidP="003B33E2">
      <w:pPr>
        <w:pStyle w:val="Endnote"/>
      </w:pPr>
      <w:r>
        <w:rPr>
          <w:rStyle w:val="EndnoteReference"/>
        </w:rPr>
        <w:endnoteRef/>
      </w:r>
      <w:r w:rsidR="00AD2B91">
        <w:t xml:space="preserve"> ANET: page 320</w:t>
      </w:r>
      <w:r>
        <w:t>f</w:t>
      </w:r>
    </w:p>
    <w:p w:rsidR="004A33AF" w:rsidRDefault="004A33AF" w:rsidP="003B33E2">
      <w:pPr>
        <w:pStyle w:val="Endnote"/>
      </w:pPr>
      <w:hyperlink r:id="rId68" w:history="1">
        <w:r w:rsidRPr="003442FA">
          <w:rPr>
            <w:rStyle w:val="Hyperlink"/>
          </w:rPr>
          <w:t>https://en.wikipedia.org/wiki/Mesha_Stele</w:t>
        </w:r>
      </w:hyperlink>
    </w:p>
  </w:endnote>
  <w:endnote w:id="111">
    <w:p w:rsidR="004A33AF" w:rsidRDefault="004A33AF" w:rsidP="0014549D">
      <w:pPr>
        <w:pStyle w:val="Endnote"/>
      </w:pPr>
      <w:r>
        <w:rPr>
          <w:rStyle w:val="EndnoteReference"/>
        </w:rPr>
        <w:endnoteRef/>
      </w:r>
      <w:r>
        <w:t xml:space="preserve"> </w:t>
      </w:r>
      <w:hyperlink r:id="rId69" w:history="1">
        <w:r w:rsidRPr="003442FA">
          <w:rPr>
            <w:rStyle w:val="Hyperlink"/>
          </w:rPr>
          <w:t>http://theophilogue.com/2009/04/24/extrabiblical-evidence-for-king-david/</w:t>
        </w:r>
      </w:hyperlink>
    </w:p>
  </w:endnote>
  <w:endnote w:id="112">
    <w:p w:rsidR="004A33AF" w:rsidRDefault="004A33AF" w:rsidP="00EC7D9B">
      <w:pPr>
        <w:pStyle w:val="Endnote"/>
      </w:pPr>
      <w:r>
        <w:rPr>
          <w:rStyle w:val="EndnoteReference"/>
        </w:rPr>
        <w:endnoteRef/>
      </w:r>
      <w:r>
        <w:t xml:space="preserve"> </w:t>
      </w:r>
      <w:hyperlink r:id="rId70" w:history="1">
        <w:r w:rsidRPr="003442FA">
          <w:rPr>
            <w:rStyle w:val="Hyperlink"/>
          </w:rPr>
          <w:t>https://en.wikipedia.org/wiki/Phoenician_alphabet</w:t>
        </w:r>
      </w:hyperlink>
    </w:p>
    <w:p w:rsidR="00A71406" w:rsidRDefault="00A71406" w:rsidP="00EC7D9B">
      <w:pPr>
        <w:pStyle w:val="Endnote"/>
      </w:pPr>
      <w:r>
        <w:t xml:space="preserve">The so-called Proto-Sinaitic script is very pictographic and Egyptian in appearance.  It is not clearly alphabetic.  There is little evidence that the Israelites had contact with </w:t>
      </w:r>
      <w:r w:rsidR="00E026DB">
        <w:t>it.</w:t>
      </w:r>
    </w:p>
    <w:p w:rsidR="004A33AF" w:rsidRDefault="004A33AF" w:rsidP="00EC7D9B">
      <w:pPr>
        <w:pStyle w:val="Endnote"/>
      </w:pPr>
      <w:hyperlink r:id="rId71" w:history="1">
        <w:r w:rsidRPr="003442FA">
          <w:rPr>
            <w:rStyle w:val="Hyperlink"/>
          </w:rPr>
          <w:t>https://en.wikipedia.org/wiki/Proto-Sinaitic_script</w:t>
        </w:r>
      </w:hyperlink>
    </w:p>
  </w:endnote>
  <w:endnote w:id="113">
    <w:p w:rsidR="004A33AF" w:rsidRDefault="004A33AF" w:rsidP="00E972F8">
      <w:pPr>
        <w:pStyle w:val="Endnote"/>
      </w:pPr>
      <w:r>
        <w:rPr>
          <w:rStyle w:val="EndnoteReference"/>
        </w:rPr>
        <w:endnoteRef/>
      </w:r>
      <w:r>
        <w:t xml:space="preserve"> </w:t>
      </w:r>
      <w:hyperlink r:id="rId72" w:history="1">
        <w:r w:rsidRPr="003442FA">
          <w:rPr>
            <w:rStyle w:val="Hyperlink"/>
          </w:rPr>
          <w:t>https://en.wikipedia.org/wiki/Cuneiform</w:t>
        </w:r>
      </w:hyperlink>
    </w:p>
  </w:endnote>
  <w:endnote w:id="114">
    <w:p w:rsidR="004A33AF" w:rsidRDefault="004A33AF" w:rsidP="00EC7D9B">
      <w:pPr>
        <w:pStyle w:val="Endnote"/>
      </w:pPr>
      <w:r>
        <w:rPr>
          <w:rStyle w:val="EndnoteReference"/>
        </w:rPr>
        <w:endnoteRef/>
      </w:r>
      <w:r>
        <w:t xml:space="preserve"> </w:t>
      </w:r>
      <w:hyperlink r:id="rId73" w:history="1">
        <w:r w:rsidRPr="003442FA">
          <w:rPr>
            <w:rStyle w:val="Hyperlink"/>
          </w:rPr>
          <w:t>https://en.wikipedia.org/wiki/Egyptian_hieroglyphs</w:t>
        </w:r>
      </w:hyperlink>
    </w:p>
  </w:endnote>
  <w:endnote w:id="115">
    <w:p w:rsidR="004A33AF" w:rsidRDefault="004A33AF" w:rsidP="0009034D">
      <w:pPr>
        <w:pStyle w:val="Endnote"/>
      </w:pPr>
      <w:r>
        <w:rPr>
          <w:rStyle w:val="EndnoteReference"/>
        </w:rPr>
        <w:endnoteRef/>
      </w:r>
      <w:r>
        <w:t xml:space="preserve"> </w:t>
      </w:r>
      <w:hyperlink r:id="rId74" w:history="1">
        <w:r w:rsidRPr="003442FA">
          <w:rPr>
            <w:rStyle w:val="Hyperlink"/>
          </w:rPr>
          <w:t>https://en.wikipedia.org/wiki/Paleo-Hebrew_alphabet</w:t>
        </w:r>
      </w:hyperlink>
    </w:p>
  </w:endnote>
  <w:endnote w:id="116">
    <w:p w:rsidR="008C4A82" w:rsidRDefault="008C4A82" w:rsidP="008C4A82">
      <w:pPr>
        <w:pStyle w:val="Endnote"/>
      </w:pPr>
      <w:r>
        <w:rPr>
          <w:rStyle w:val="EndnoteReference"/>
        </w:rPr>
        <w:endnoteRef/>
      </w:r>
      <w:r>
        <w:t xml:space="preserve"> If J (950 BC) exists as a distinct document for roughly one-hundred years, why is it that no manuscript, no fragment, no literary reference to it can be found.  Documents leave behind a trail of “paper” even after they are long gone.  How is it that no paper-trail for J exists today?</w:t>
      </w:r>
    </w:p>
  </w:endnote>
  <w:endnote w:id="117">
    <w:p w:rsidR="004A33AF" w:rsidRDefault="004A33AF"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06" w:rsidRDefault="00EE7406" w:rsidP="0031344D">
      <w:pPr>
        <w:spacing w:after="0"/>
      </w:pPr>
      <w:r>
        <w:separator/>
      </w:r>
    </w:p>
  </w:footnote>
  <w:footnote w:type="continuationSeparator" w:id="0">
    <w:p w:rsidR="00EE7406" w:rsidRDefault="00EE7406"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F57"/>
    <w:rsid w:val="00005585"/>
    <w:rsid w:val="00005D9D"/>
    <w:rsid w:val="0000711A"/>
    <w:rsid w:val="00007328"/>
    <w:rsid w:val="00011B21"/>
    <w:rsid w:val="00012DAF"/>
    <w:rsid w:val="0001433A"/>
    <w:rsid w:val="000153B7"/>
    <w:rsid w:val="00020E8B"/>
    <w:rsid w:val="00021957"/>
    <w:rsid w:val="000272DB"/>
    <w:rsid w:val="00031EA0"/>
    <w:rsid w:val="00032947"/>
    <w:rsid w:val="000373CF"/>
    <w:rsid w:val="00040BA6"/>
    <w:rsid w:val="000440A5"/>
    <w:rsid w:val="000445E7"/>
    <w:rsid w:val="00045922"/>
    <w:rsid w:val="00046AF7"/>
    <w:rsid w:val="00050EE0"/>
    <w:rsid w:val="00052571"/>
    <w:rsid w:val="000528A2"/>
    <w:rsid w:val="000531D0"/>
    <w:rsid w:val="00054FC7"/>
    <w:rsid w:val="0005689A"/>
    <w:rsid w:val="00057BE4"/>
    <w:rsid w:val="00057ECE"/>
    <w:rsid w:val="0006467E"/>
    <w:rsid w:val="0006502E"/>
    <w:rsid w:val="00065511"/>
    <w:rsid w:val="00066066"/>
    <w:rsid w:val="00076813"/>
    <w:rsid w:val="00080032"/>
    <w:rsid w:val="000804D2"/>
    <w:rsid w:val="00080503"/>
    <w:rsid w:val="000806A3"/>
    <w:rsid w:val="0008107D"/>
    <w:rsid w:val="00082451"/>
    <w:rsid w:val="00083442"/>
    <w:rsid w:val="00084737"/>
    <w:rsid w:val="00087FDE"/>
    <w:rsid w:val="0009034D"/>
    <w:rsid w:val="00092A51"/>
    <w:rsid w:val="000944D1"/>
    <w:rsid w:val="00094C00"/>
    <w:rsid w:val="00095422"/>
    <w:rsid w:val="000954BF"/>
    <w:rsid w:val="000A0E41"/>
    <w:rsid w:val="000A40DD"/>
    <w:rsid w:val="000A4749"/>
    <w:rsid w:val="000A55D2"/>
    <w:rsid w:val="000A67FB"/>
    <w:rsid w:val="000B0247"/>
    <w:rsid w:val="000B12AF"/>
    <w:rsid w:val="000B283C"/>
    <w:rsid w:val="000B367F"/>
    <w:rsid w:val="000B3709"/>
    <w:rsid w:val="000B514A"/>
    <w:rsid w:val="000C0372"/>
    <w:rsid w:val="000C2B1A"/>
    <w:rsid w:val="000C43A9"/>
    <w:rsid w:val="000C46DC"/>
    <w:rsid w:val="000C504C"/>
    <w:rsid w:val="000C5E85"/>
    <w:rsid w:val="000C6395"/>
    <w:rsid w:val="000C74BD"/>
    <w:rsid w:val="000D0E7C"/>
    <w:rsid w:val="000D10E7"/>
    <w:rsid w:val="000D40EB"/>
    <w:rsid w:val="000D5C6A"/>
    <w:rsid w:val="000D5EE5"/>
    <w:rsid w:val="000D6F1B"/>
    <w:rsid w:val="000D7BE3"/>
    <w:rsid w:val="000E0437"/>
    <w:rsid w:val="000E0527"/>
    <w:rsid w:val="000E2230"/>
    <w:rsid w:val="000E27EA"/>
    <w:rsid w:val="000E40FA"/>
    <w:rsid w:val="000E5BE2"/>
    <w:rsid w:val="000E6B6D"/>
    <w:rsid w:val="000F4732"/>
    <w:rsid w:val="000F6956"/>
    <w:rsid w:val="000F7652"/>
    <w:rsid w:val="00103637"/>
    <w:rsid w:val="00106157"/>
    <w:rsid w:val="001078D7"/>
    <w:rsid w:val="00107FF7"/>
    <w:rsid w:val="001121A6"/>
    <w:rsid w:val="001123AB"/>
    <w:rsid w:val="00116F86"/>
    <w:rsid w:val="0012056A"/>
    <w:rsid w:val="00120C38"/>
    <w:rsid w:val="001231E8"/>
    <w:rsid w:val="001236C5"/>
    <w:rsid w:val="0012399B"/>
    <w:rsid w:val="00123D18"/>
    <w:rsid w:val="00123EF5"/>
    <w:rsid w:val="00124749"/>
    <w:rsid w:val="00130886"/>
    <w:rsid w:val="00130D36"/>
    <w:rsid w:val="00133692"/>
    <w:rsid w:val="001343C0"/>
    <w:rsid w:val="00136B86"/>
    <w:rsid w:val="001373D4"/>
    <w:rsid w:val="00140F31"/>
    <w:rsid w:val="0014102E"/>
    <w:rsid w:val="00141E09"/>
    <w:rsid w:val="0014303E"/>
    <w:rsid w:val="00143E8A"/>
    <w:rsid w:val="0014549D"/>
    <w:rsid w:val="001465EC"/>
    <w:rsid w:val="001470BB"/>
    <w:rsid w:val="0014730A"/>
    <w:rsid w:val="0014744D"/>
    <w:rsid w:val="001477ED"/>
    <w:rsid w:val="00147D22"/>
    <w:rsid w:val="00150003"/>
    <w:rsid w:val="00150038"/>
    <w:rsid w:val="00152D51"/>
    <w:rsid w:val="00153D2F"/>
    <w:rsid w:val="001572E9"/>
    <w:rsid w:val="0016036F"/>
    <w:rsid w:val="00164280"/>
    <w:rsid w:val="0017265D"/>
    <w:rsid w:val="001742C0"/>
    <w:rsid w:val="001758A4"/>
    <w:rsid w:val="00176278"/>
    <w:rsid w:val="00176531"/>
    <w:rsid w:val="001776D0"/>
    <w:rsid w:val="00177E60"/>
    <w:rsid w:val="001819D0"/>
    <w:rsid w:val="00183D84"/>
    <w:rsid w:val="0019635C"/>
    <w:rsid w:val="001A03DB"/>
    <w:rsid w:val="001A2500"/>
    <w:rsid w:val="001A323D"/>
    <w:rsid w:val="001A3C95"/>
    <w:rsid w:val="001A452E"/>
    <w:rsid w:val="001A4D76"/>
    <w:rsid w:val="001A5F89"/>
    <w:rsid w:val="001A68F1"/>
    <w:rsid w:val="001B12FD"/>
    <w:rsid w:val="001B241F"/>
    <w:rsid w:val="001B31B1"/>
    <w:rsid w:val="001B35D2"/>
    <w:rsid w:val="001B56F0"/>
    <w:rsid w:val="001B5ADB"/>
    <w:rsid w:val="001C0878"/>
    <w:rsid w:val="001C08B7"/>
    <w:rsid w:val="001C4684"/>
    <w:rsid w:val="001C4CED"/>
    <w:rsid w:val="001C5AA3"/>
    <w:rsid w:val="001C5C20"/>
    <w:rsid w:val="001C64A0"/>
    <w:rsid w:val="001C65C1"/>
    <w:rsid w:val="001C6C25"/>
    <w:rsid w:val="001D0B10"/>
    <w:rsid w:val="001D2A89"/>
    <w:rsid w:val="001D6418"/>
    <w:rsid w:val="001E1F33"/>
    <w:rsid w:val="001E27F0"/>
    <w:rsid w:val="001E2978"/>
    <w:rsid w:val="001E6119"/>
    <w:rsid w:val="001E6FB4"/>
    <w:rsid w:val="001E73B3"/>
    <w:rsid w:val="001F4688"/>
    <w:rsid w:val="001F6705"/>
    <w:rsid w:val="00201FE7"/>
    <w:rsid w:val="00205850"/>
    <w:rsid w:val="00205CEF"/>
    <w:rsid w:val="00210E2D"/>
    <w:rsid w:val="002130FD"/>
    <w:rsid w:val="00214B42"/>
    <w:rsid w:val="0022025D"/>
    <w:rsid w:val="0022467A"/>
    <w:rsid w:val="00225AA5"/>
    <w:rsid w:val="00225B5B"/>
    <w:rsid w:val="00232CCE"/>
    <w:rsid w:val="00234ADA"/>
    <w:rsid w:val="002352DE"/>
    <w:rsid w:val="00236A8B"/>
    <w:rsid w:val="002379B9"/>
    <w:rsid w:val="002412AA"/>
    <w:rsid w:val="00241491"/>
    <w:rsid w:val="00243C12"/>
    <w:rsid w:val="0024435C"/>
    <w:rsid w:val="0024749A"/>
    <w:rsid w:val="002501D9"/>
    <w:rsid w:val="00250299"/>
    <w:rsid w:val="00250707"/>
    <w:rsid w:val="00251081"/>
    <w:rsid w:val="00255330"/>
    <w:rsid w:val="00261ADC"/>
    <w:rsid w:val="00262890"/>
    <w:rsid w:val="002639DC"/>
    <w:rsid w:val="00264D7D"/>
    <w:rsid w:val="00270079"/>
    <w:rsid w:val="00271E64"/>
    <w:rsid w:val="00273F6D"/>
    <w:rsid w:val="00276D0A"/>
    <w:rsid w:val="00277846"/>
    <w:rsid w:val="002812F9"/>
    <w:rsid w:val="00281757"/>
    <w:rsid w:val="00282614"/>
    <w:rsid w:val="00285033"/>
    <w:rsid w:val="00287BC3"/>
    <w:rsid w:val="0029141A"/>
    <w:rsid w:val="00293D97"/>
    <w:rsid w:val="0029739F"/>
    <w:rsid w:val="00297EA6"/>
    <w:rsid w:val="002A0BEF"/>
    <w:rsid w:val="002A33BC"/>
    <w:rsid w:val="002A3880"/>
    <w:rsid w:val="002A5055"/>
    <w:rsid w:val="002A5F7B"/>
    <w:rsid w:val="002B02F3"/>
    <w:rsid w:val="002B7DAD"/>
    <w:rsid w:val="002C1739"/>
    <w:rsid w:val="002C221B"/>
    <w:rsid w:val="002C7522"/>
    <w:rsid w:val="002D09EA"/>
    <w:rsid w:val="002D18DD"/>
    <w:rsid w:val="002D2E6C"/>
    <w:rsid w:val="002D30E7"/>
    <w:rsid w:val="002D419B"/>
    <w:rsid w:val="002D4F2A"/>
    <w:rsid w:val="002D4F4B"/>
    <w:rsid w:val="002D5684"/>
    <w:rsid w:val="002D70DE"/>
    <w:rsid w:val="002E1097"/>
    <w:rsid w:val="002E15B9"/>
    <w:rsid w:val="002E1743"/>
    <w:rsid w:val="002E2C4F"/>
    <w:rsid w:val="002E3F84"/>
    <w:rsid w:val="002F192E"/>
    <w:rsid w:val="002F19B7"/>
    <w:rsid w:val="002F1C79"/>
    <w:rsid w:val="002F35F6"/>
    <w:rsid w:val="002F3688"/>
    <w:rsid w:val="002F37E7"/>
    <w:rsid w:val="00303773"/>
    <w:rsid w:val="00303F2E"/>
    <w:rsid w:val="00303F53"/>
    <w:rsid w:val="003062DD"/>
    <w:rsid w:val="003069EB"/>
    <w:rsid w:val="00310C51"/>
    <w:rsid w:val="00311049"/>
    <w:rsid w:val="0031344D"/>
    <w:rsid w:val="0031383E"/>
    <w:rsid w:val="00313899"/>
    <w:rsid w:val="00313ACC"/>
    <w:rsid w:val="003140BA"/>
    <w:rsid w:val="00314DE2"/>
    <w:rsid w:val="00321679"/>
    <w:rsid w:val="00321E95"/>
    <w:rsid w:val="00326C10"/>
    <w:rsid w:val="0032751A"/>
    <w:rsid w:val="00327CB0"/>
    <w:rsid w:val="00327D57"/>
    <w:rsid w:val="00330BFA"/>
    <w:rsid w:val="00333CC5"/>
    <w:rsid w:val="003345F6"/>
    <w:rsid w:val="00334955"/>
    <w:rsid w:val="003350BC"/>
    <w:rsid w:val="00336258"/>
    <w:rsid w:val="00342910"/>
    <w:rsid w:val="0034594C"/>
    <w:rsid w:val="00350F1B"/>
    <w:rsid w:val="00352615"/>
    <w:rsid w:val="003538B9"/>
    <w:rsid w:val="00357C4A"/>
    <w:rsid w:val="00365E6A"/>
    <w:rsid w:val="0036701D"/>
    <w:rsid w:val="00372706"/>
    <w:rsid w:val="00372899"/>
    <w:rsid w:val="00374BE9"/>
    <w:rsid w:val="00375259"/>
    <w:rsid w:val="003758C0"/>
    <w:rsid w:val="003767D6"/>
    <w:rsid w:val="003768DD"/>
    <w:rsid w:val="0038021D"/>
    <w:rsid w:val="00383B7C"/>
    <w:rsid w:val="00383BA7"/>
    <w:rsid w:val="0038667B"/>
    <w:rsid w:val="00386952"/>
    <w:rsid w:val="00387704"/>
    <w:rsid w:val="00387CDA"/>
    <w:rsid w:val="00387DF6"/>
    <w:rsid w:val="00391568"/>
    <w:rsid w:val="00394F0C"/>
    <w:rsid w:val="003A177F"/>
    <w:rsid w:val="003A227A"/>
    <w:rsid w:val="003A37D6"/>
    <w:rsid w:val="003A5821"/>
    <w:rsid w:val="003A67A7"/>
    <w:rsid w:val="003A6935"/>
    <w:rsid w:val="003B08C0"/>
    <w:rsid w:val="003B33E2"/>
    <w:rsid w:val="003B4FAF"/>
    <w:rsid w:val="003C1AA3"/>
    <w:rsid w:val="003C3A10"/>
    <w:rsid w:val="003C47F6"/>
    <w:rsid w:val="003C7DC0"/>
    <w:rsid w:val="003D2A9C"/>
    <w:rsid w:val="003D2DFD"/>
    <w:rsid w:val="003D6333"/>
    <w:rsid w:val="003E1E9B"/>
    <w:rsid w:val="003E2183"/>
    <w:rsid w:val="003E3DB5"/>
    <w:rsid w:val="003F2A26"/>
    <w:rsid w:val="003F349B"/>
    <w:rsid w:val="003F750D"/>
    <w:rsid w:val="00402C79"/>
    <w:rsid w:val="00405313"/>
    <w:rsid w:val="00405DC3"/>
    <w:rsid w:val="00405F17"/>
    <w:rsid w:val="004063D9"/>
    <w:rsid w:val="0041478C"/>
    <w:rsid w:val="0041674C"/>
    <w:rsid w:val="00420FA0"/>
    <w:rsid w:val="00423135"/>
    <w:rsid w:val="00424599"/>
    <w:rsid w:val="00425722"/>
    <w:rsid w:val="004278EA"/>
    <w:rsid w:val="00430611"/>
    <w:rsid w:val="00431D7F"/>
    <w:rsid w:val="004420E9"/>
    <w:rsid w:val="004428A0"/>
    <w:rsid w:val="0044343C"/>
    <w:rsid w:val="0044512D"/>
    <w:rsid w:val="004470DA"/>
    <w:rsid w:val="0044796C"/>
    <w:rsid w:val="004517EB"/>
    <w:rsid w:val="00452FC9"/>
    <w:rsid w:val="0045404D"/>
    <w:rsid w:val="004558F1"/>
    <w:rsid w:val="00455CA6"/>
    <w:rsid w:val="0045603A"/>
    <w:rsid w:val="00456516"/>
    <w:rsid w:val="00456907"/>
    <w:rsid w:val="00465342"/>
    <w:rsid w:val="004656A0"/>
    <w:rsid w:val="00466EEA"/>
    <w:rsid w:val="004670DE"/>
    <w:rsid w:val="004679A5"/>
    <w:rsid w:val="004702AA"/>
    <w:rsid w:val="00473C83"/>
    <w:rsid w:val="00474284"/>
    <w:rsid w:val="00475299"/>
    <w:rsid w:val="0047672E"/>
    <w:rsid w:val="0048066C"/>
    <w:rsid w:val="00484FF3"/>
    <w:rsid w:val="00490659"/>
    <w:rsid w:val="00491083"/>
    <w:rsid w:val="004914E3"/>
    <w:rsid w:val="004929F1"/>
    <w:rsid w:val="0049492C"/>
    <w:rsid w:val="00494AAC"/>
    <w:rsid w:val="00495A9D"/>
    <w:rsid w:val="00496310"/>
    <w:rsid w:val="0049663B"/>
    <w:rsid w:val="004975BD"/>
    <w:rsid w:val="004A1595"/>
    <w:rsid w:val="004A2A6C"/>
    <w:rsid w:val="004A33AF"/>
    <w:rsid w:val="004A4C56"/>
    <w:rsid w:val="004A5293"/>
    <w:rsid w:val="004A57F4"/>
    <w:rsid w:val="004A7BCA"/>
    <w:rsid w:val="004B06AF"/>
    <w:rsid w:val="004B0EAF"/>
    <w:rsid w:val="004B1054"/>
    <w:rsid w:val="004B5440"/>
    <w:rsid w:val="004B5651"/>
    <w:rsid w:val="004C132F"/>
    <w:rsid w:val="004C30D5"/>
    <w:rsid w:val="004C379C"/>
    <w:rsid w:val="004D11AE"/>
    <w:rsid w:val="004D29C2"/>
    <w:rsid w:val="004D3ABD"/>
    <w:rsid w:val="004D3B49"/>
    <w:rsid w:val="004D3E8F"/>
    <w:rsid w:val="004D7C2C"/>
    <w:rsid w:val="004E122C"/>
    <w:rsid w:val="004E2AA6"/>
    <w:rsid w:val="004E6085"/>
    <w:rsid w:val="004E6638"/>
    <w:rsid w:val="004F048F"/>
    <w:rsid w:val="004F170E"/>
    <w:rsid w:val="004F21D2"/>
    <w:rsid w:val="004F3B2F"/>
    <w:rsid w:val="004F46C9"/>
    <w:rsid w:val="004F6C21"/>
    <w:rsid w:val="004F6DCF"/>
    <w:rsid w:val="004F6DDC"/>
    <w:rsid w:val="00500060"/>
    <w:rsid w:val="0050169B"/>
    <w:rsid w:val="0050171D"/>
    <w:rsid w:val="00501E2C"/>
    <w:rsid w:val="00503766"/>
    <w:rsid w:val="005115F5"/>
    <w:rsid w:val="0051495A"/>
    <w:rsid w:val="00516A4B"/>
    <w:rsid w:val="00516B7F"/>
    <w:rsid w:val="00521831"/>
    <w:rsid w:val="005241D8"/>
    <w:rsid w:val="00524766"/>
    <w:rsid w:val="00524FEF"/>
    <w:rsid w:val="00532C21"/>
    <w:rsid w:val="0053332D"/>
    <w:rsid w:val="00533A2C"/>
    <w:rsid w:val="00536927"/>
    <w:rsid w:val="00537C29"/>
    <w:rsid w:val="0054515E"/>
    <w:rsid w:val="0054627F"/>
    <w:rsid w:val="005529BB"/>
    <w:rsid w:val="005533A6"/>
    <w:rsid w:val="00556F6F"/>
    <w:rsid w:val="00557E15"/>
    <w:rsid w:val="00560931"/>
    <w:rsid w:val="00561B88"/>
    <w:rsid w:val="00562090"/>
    <w:rsid w:val="00563532"/>
    <w:rsid w:val="00563957"/>
    <w:rsid w:val="00563979"/>
    <w:rsid w:val="00563EE0"/>
    <w:rsid w:val="00564599"/>
    <w:rsid w:val="00570533"/>
    <w:rsid w:val="00573BB8"/>
    <w:rsid w:val="00575632"/>
    <w:rsid w:val="005774ED"/>
    <w:rsid w:val="00577E62"/>
    <w:rsid w:val="00580E04"/>
    <w:rsid w:val="00582469"/>
    <w:rsid w:val="00583BF8"/>
    <w:rsid w:val="0058434A"/>
    <w:rsid w:val="00585C34"/>
    <w:rsid w:val="00585D57"/>
    <w:rsid w:val="00585DDC"/>
    <w:rsid w:val="00586C0C"/>
    <w:rsid w:val="00587D1F"/>
    <w:rsid w:val="00587D57"/>
    <w:rsid w:val="00590176"/>
    <w:rsid w:val="00590A50"/>
    <w:rsid w:val="0059164A"/>
    <w:rsid w:val="00592C2D"/>
    <w:rsid w:val="005931CF"/>
    <w:rsid w:val="00595ABC"/>
    <w:rsid w:val="00595C60"/>
    <w:rsid w:val="00596928"/>
    <w:rsid w:val="00597054"/>
    <w:rsid w:val="00597444"/>
    <w:rsid w:val="00597BDD"/>
    <w:rsid w:val="005A1355"/>
    <w:rsid w:val="005A1A90"/>
    <w:rsid w:val="005A29C7"/>
    <w:rsid w:val="005A354F"/>
    <w:rsid w:val="005A6F43"/>
    <w:rsid w:val="005B12B4"/>
    <w:rsid w:val="005B1BA3"/>
    <w:rsid w:val="005B3E13"/>
    <w:rsid w:val="005C02FD"/>
    <w:rsid w:val="005C1481"/>
    <w:rsid w:val="005C2E87"/>
    <w:rsid w:val="005C466C"/>
    <w:rsid w:val="005C5916"/>
    <w:rsid w:val="005C627C"/>
    <w:rsid w:val="005C761D"/>
    <w:rsid w:val="005D3297"/>
    <w:rsid w:val="005D415C"/>
    <w:rsid w:val="005D42AA"/>
    <w:rsid w:val="005D6DFF"/>
    <w:rsid w:val="005E2578"/>
    <w:rsid w:val="005E4123"/>
    <w:rsid w:val="005F242B"/>
    <w:rsid w:val="005F34B8"/>
    <w:rsid w:val="005F4955"/>
    <w:rsid w:val="005F4C8E"/>
    <w:rsid w:val="005F502B"/>
    <w:rsid w:val="005F5518"/>
    <w:rsid w:val="005F6064"/>
    <w:rsid w:val="00600A97"/>
    <w:rsid w:val="00601486"/>
    <w:rsid w:val="00601DA5"/>
    <w:rsid w:val="006026EE"/>
    <w:rsid w:val="00602B36"/>
    <w:rsid w:val="00606B20"/>
    <w:rsid w:val="00611F37"/>
    <w:rsid w:val="00613901"/>
    <w:rsid w:val="006152D6"/>
    <w:rsid w:val="00615A66"/>
    <w:rsid w:val="00620120"/>
    <w:rsid w:val="006224E9"/>
    <w:rsid w:val="00635831"/>
    <w:rsid w:val="006364D6"/>
    <w:rsid w:val="00636B6F"/>
    <w:rsid w:val="0063740C"/>
    <w:rsid w:val="00640364"/>
    <w:rsid w:val="006417D5"/>
    <w:rsid w:val="00641C89"/>
    <w:rsid w:val="00642090"/>
    <w:rsid w:val="006443D8"/>
    <w:rsid w:val="00644718"/>
    <w:rsid w:val="0065105E"/>
    <w:rsid w:val="006521E9"/>
    <w:rsid w:val="0065528D"/>
    <w:rsid w:val="00655DAE"/>
    <w:rsid w:val="0066280F"/>
    <w:rsid w:val="0066534E"/>
    <w:rsid w:val="006665EF"/>
    <w:rsid w:val="00666C48"/>
    <w:rsid w:val="006702B4"/>
    <w:rsid w:val="00670B77"/>
    <w:rsid w:val="00672178"/>
    <w:rsid w:val="006734C9"/>
    <w:rsid w:val="0067376D"/>
    <w:rsid w:val="006772EC"/>
    <w:rsid w:val="006779A9"/>
    <w:rsid w:val="00677F61"/>
    <w:rsid w:val="006815F9"/>
    <w:rsid w:val="00682554"/>
    <w:rsid w:val="006853BD"/>
    <w:rsid w:val="0068730D"/>
    <w:rsid w:val="0069020C"/>
    <w:rsid w:val="00691B11"/>
    <w:rsid w:val="00691FFE"/>
    <w:rsid w:val="0069480C"/>
    <w:rsid w:val="00695155"/>
    <w:rsid w:val="00695379"/>
    <w:rsid w:val="006A1795"/>
    <w:rsid w:val="006A2AA2"/>
    <w:rsid w:val="006A678B"/>
    <w:rsid w:val="006A71C6"/>
    <w:rsid w:val="006A7FF4"/>
    <w:rsid w:val="006B1136"/>
    <w:rsid w:val="006B69DA"/>
    <w:rsid w:val="006B7AE8"/>
    <w:rsid w:val="006C1CB0"/>
    <w:rsid w:val="006C30EB"/>
    <w:rsid w:val="006C4894"/>
    <w:rsid w:val="006C60EE"/>
    <w:rsid w:val="006D1675"/>
    <w:rsid w:val="006D169D"/>
    <w:rsid w:val="006D2579"/>
    <w:rsid w:val="006D2DBC"/>
    <w:rsid w:val="006D4DFF"/>
    <w:rsid w:val="006D5731"/>
    <w:rsid w:val="006D5858"/>
    <w:rsid w:val="006E0611"/>
    <w:rsid w:val="006E27AE"/>
    <w:rsid w:val="006E322C"/>
    <w:rsid w:val="006E4206"/>
    <w:rsid w:val="006E5C7E"/>
    <w:rsid w:val="006E6F9F"/>
    <w:rsid w:val="006F0C71"/>
    <w:rsid w:val="006F36EA"/>
    <w:rsid w:val="006F38B3"/>
    <w:rsid w:val="006F5706"/>
    <w:rsid w:val="006F5EF4"/>
    <w:rsid w:val="00700465"/>
    <w:rsid w:val="00703DFE"/>
    <w:rsid w:val="00704EEF"/>
    <w:rsid w:val="007058EF"/>
    <w:rsid w:val="0070672E"/>
    <w:rsid w:val="007079CF"/>
    <w:rsid w:val="00712EFD"/>
    <w:rsid w:val="00713F22"/>
    <w:rsid w:val="007170B4"/>
    <w:rsid w:val="007171E6"/>
    <w:rsid w:val="00723389"/>
    <w:rsid w:val="00724B9F"/>
    <w:rsid w:val="007306B4"/>
    <w:rsid w:val="00730DE8"/>
    <w:rsid w:val="00731463"/>
    <w:rsid w:val="00734AE3"/>
    <w:rsid w:val="007371E6"/>
    <w:rsid w:val="00737EE5"/>
    <w:rsid w:val="0074046D"/>
    <w:rsid w:val="00743005"/>
    <w:rsid w:val="00744B10"/>
    <w:rsid w:val="0075064B"/>
    <w:rsid w:val="00751212"/>
    <w:rsid w:val="007539AC"/>
    <w:rsid w:val="0075404E"/>
    <w:rsid w:val="0075448C"/>
    <w:rsid w:val="0075522F"/>
    <w:rsid w:val="00764853"/>
    <w:rsid w:val="00765BD2"/>
    <w:rsid w:val="00766269"/>
    <w:rsid w:val="007701D2"/>
    <w:rsid w:val="007709E9"/>
    <w:rsid w:val="00770AAE"/>
    <w:rsid w:val="007730C9"/>
    <w:rsid w:val="00773612"/>
    <w:rsid w:val="00773B0E"/>
    <w:rsid w:val="007741FF"/>
    <w:rsid w:val="00774458"/>
    <w:rsid w:val="007753F7"/>
    <w:rsid w:val="007761D1"/>
    <w:rsid w:val="00785D4D"/>
    <w:rsid w:val="00786B6D"/>
    <w:rsid w:val="007905A1"/>
    <w:rsid w:val="00792DAE"/>
    <w:rsid w:val="0079510F"/>
    <w:rsid w:val="007951FD"/>
    <w:rsid w:val="00795A78"/>
    <w:rsid w:val="00797603"/>
    <w:rsid w:val="00797EB3"/>
    <w:rsid w:val="007A17D5"/>
    <w:rsid w:val="007A1EF1"/>
    <w:rsid w:val="007A5C05"/>
    <w:rsid w:val="007B103B"/>
    <w:rsid w:val="007B22C5"/>
    <w:rsid w:val="007B371B"/>
    <w:rsid w:val="007B6631"/>
    <w:rsid w:val="007C1BA5"/>
    <w:rsid w:val="007C243A"/>
    <w:rsid w:val="007C2964"/>
    <w:rsid w:val="007C34C5"/>
    <w:rsid w:val="007C67B9"/>
    <w:rsid w:val="007C6A11"/>
    <w:rsid w:val="007D128A"/>
    <w:rsid w:val="007D422A"/>
    <w:rsid w:val="007E0338"/>
    <w:rsid w:val="007E1474"/>
    <w:rsid w:val="007F03F4"/>
    <w:rsid w:val="007F3D91"/>
    <w:rsid w:val="007F5B0C"/>
    <w:rsid w:val="00804700"/>
    <w:rsid w:val="00805DC9"/>
    <w:rsid w:val="00806C39"/>
    <w:rsid w:val="00806D8C"/>
    <w:rsid w:val="0081446D"/>
    <w:rsid w:val="00814E23"/>
    <w:rsid w:val="00817694"/>
    <w:rsid w:val="0081781B"/>
    <w:rsid w:val="00820954"/>
    <w:rsid w:val="00830D02"/>
    <w:rsid w:val="00834BCB"/>
    <w:rsid w:val="00834CFE"/>
    <w:rsid w:val="00840A1B"/>
    <w:rsid w:val="008410D8"/>
    <w:rsid w:val="00841476"/>
    <w:rsid w:val="0084181C"/>
    <w:rsid w:val="00850F13"/>
    <w:rsid w:val="0085231A"/>
    <w:rsid w:val="0085461B"/>
    <w:rsid w:val="00854A18"/>
    <w:rsid w:val="00854ACF"/>
    <w:rsid w:val="00854E12"/>
    <w:rsid w:val="008562FA"/>
    <w:rsid w:val="00856A46"/>
    <w:rsid w:val="00857314"/>
    <w:rsid w:val="00862B47"/>
    <w:rsid w:val="0086391B"/>
    <w:rsid w:val="0086654E"/>
    <w:rsid w:val="008707EA"/>
    <w:rsid w:val="00870AE7"/>
    <w:rsid w:val="00872DB3"/>
    <w:rsid w:val="00873B08"/>
    <w:rsid w:val="00874B83"/>
    <w:rsid w:val="00874CA2"/>
    <w:rsid w:val="008754D8"/>
    <w:rsid w:val="00884D0C"/>
    <w:rsid w:val="00884F02"/>
    <w:rsid w:val="008857CE"/>
    <w:rsid w:val="00887275"/>
    <w:rsid w:val="0088743F"/>
    <w:rsid w:val="008905A4"/>
    <w:rsid w:val="00892A61"/>
    <w:rsid w:val="00892B5F"/>
    <w:rsid w:val="00893F7D"/>
    <w:rsid w:val="008979A8"/>
    <w:rsid w:val="008A0436"/>
    <w:rsid w:val="008A3595"/>
    <w:rsid w:val="008A5BE7"/>
    <w:rsid w:val="008A5C92"/>
    <w:rsid w:val="008A7F12"/>
    <w:rsid w:val="008B0311"/>
    <w:rsid w:val="008B0891"/>
    <w:rsid w:val="008B349A"/>
    <w:rsid w:val="008C010F"/>
    <w:rsid w:val="008C1F37"/>
    <w:rsid w:val="008C4A82"/>
    <w:rsid w:val="008C68A0"/>
    <w:rsid w:val="008D2C21"/>
    <w:rsid w:val="008E12DE"/>
    <w:rsid w:val="008E57CD"/>
    <w:rsid w:val="008E662A"/>
    <w:rsid w:val="008E7DF9"/>
    <w:rsid w:val="008F2A41"/>
    <w:rsid w:val="008F3730"/>
    <w:rsid w:val="008F5B63"/>
    <w:rsid w:val="008F794F"/>
    <w:rsid w:val="0090178D"/>
    <w:rsid w:val="0090244E"/>
    <w:rsid w:val="00903EB0"/>
    <w:rsid w:val="009043C6"/>
    <w:rsid w:val="00905B42"/>
    <w:rsid w:val="009063D4"/>
    <w:rsid w:val="00906888"/>
    <w:rsid w:val="00906982"/>
    <w:rsid w:val="00906FC6"/>
    <w:rsid w:val="0090722F"/>
    <w:rsid w:val="009075B0"/>
    <w:rsid w:val="00907611"/>
    <w:rsid w:val="00910535"/>
    <w:rsid w:val="00910894"/>
    <w:rsid w:val="00914129"/>
    <w:rsid w:val="009160E9"/>
    <w:rsid w:val="009161ED"/>
    <w:rsid w:val="009165BD"/>
    <w:rsid w:val="009174EC"/>
    <w:rsid w:val="0092011B"/>
    <w:rsid w:val="009268C0"/>
    <w:rsid w:val="0093075A"/>
    <w:rsid w:val="00931DFB"/>
    <w:rsid w:val="00933A44"/>
    <w:rsid w:val="00935765"/>
    <w:rsid w:val="00935A51"/>
    <w:rsid w:val="00935F19"/>
    <w:rsid w:val="009361DC"/>
    <w:rsid w:val="00936468"/>
    <w:rsid w:val="00936D36"/>
    <w:rsid w:val="00936F60"/>
    <w:rsid w:val="00937D34"/>
    <w:rsid w:val="00940E76"/>
    <w:rsid w:val="00942EA4"/>
    <w:rsid w:val="00944678"/>
    <w:rsid w:val="0094614C"/>
    <w:rsid w:val="00947793"/>
    <w:rsid w:val="00950296"/>
    <w:rsid w:val="00951C8E"/>
    <w:rsid w:val="00952181"/>
    <w:rsid w:val="009550E8"/>
    <w:rsid w:val="009553AE"/>
    <w:rsid w:val="009615EB"/>
    <w:rsid w:val="00961F4A"/>
    <w:rsid w:val="00967D02"/>
    <w:rsid w:val="009703F4"/>
    <w:rsid w:val="00970FEC"/>
    <w:rsid w:val="0097321C"/>
    <w:rsid w:val="009737C3"/>
    <w:rsid w:val="00977A6D"/>
    <w:rsid w:val="00977FB6"/>
    <w:rsid w:val="00980918"/>
    <w:rsid w:val="00982F36"/>
    <w:rsid w:val="0098353F"/>
    <w:rsid w:val="0098636A"/>
    <w:rsid w:val="0098671C"/>
    <w:rsid w:val="009902DD"/>
    <w:rsid w:val="0099279E"/>
    <w:rsid w:val="00993526"/>
    <w:rsid w:val="0099369F"/>
    <w:rsid w:val="00993A91"/>
    <w:rsid w:val="00997A12"/>
    <w:rsid w:val="009A0031"/>
    <w:rsid w:val="009A016C"/>
    <w:rsid w:val="009A242E"/>
    <w:rsid w:val="009A2E5C"/>
    <w:rsid w:val="009A37C4"/>
    <w:rsid w:val="009A41BC"/>
    <w:rsid w:val="009A48A6"/>
    <w:rsid w:val="009A52C4"/>
    <w:rsid w:val="009A619E"/>
    <w:rsid w:val="009B16E3"/>
    <w:rsid w:val="009B3640"/>
    <w:rsid w:val="009B6CBC"/>
    <w:rsid w:val="009B74EB"/>
    <w:rsid w:val="009C31E5"/>
    <w:rsid w:val="009C3EF0"/>
    <w:rsid w:val="009C40E9"/>
    <w:rsid w:val="009C4BB6"/>
    <w:rsid w:val="009C5526"/>
    <w:rsid w:val="009C5D5D"/>
    <w:rsid w:val="009D33E8"/>
    <w:rsid w:val="009D4D65"/>
    <w:rsid w:val="009D7E45"/>
    <w:rsid w:val="009E0985"/>
    <w:rsid w:val="009E5CBE"/>
    <w:rsid w:val="009F48BE"/>
    <w:rsid w:val="009F604D"/>
    <w:rsid w:val="009F786B"/>
    <w:rsid w:val="009F7E9B"/>
    <w:rsid w:val="00A0258F"/>
    <w:rsid w:val="00A032F0"/>
    <w:rsid w:val="00A03A35"/>
    <w:rsid w:val="00A03D8D"/>
    <w:rsid w:val="00A07B0D"/>
    <w:rsid w:val="00A1297F"/>
    <w:rsid w:val="00A135A5"/>
    <w:rsid w:val="00A13A48"/>
    <w:rsid w:val="00A13B99"/>
    <w:rsid w:val="00A15970"/>
    <w:rsid w:val="00A247D1"/>
    <w:rsid w:val="00A25DED"/>
    <w:rsid w:val="00A27303"/>
    <w:rsid w:val="00A30ED0"/>
    <w:rsid w:val="00A30ED8"/>
    <w:rsid w:val="00A31CFB"/>
    <w:rsid w:val="00A32902"/>
    <w:rsid w:val="00A32F0A"/>
    <w:rsid w:val="00A36CF0"/>
    <w:rsid w:val="00A41FEB"/>
    <w:rsid w:val="00A42311"/>
    <w:rsid w:val="00A429FB"/>
    <w:rsid w:val="00A44921"/>
    <w:rsid w:val="00A455ED"/>
    <w:rsid w:val="00A45CE1"/>
    <w:rsid w:val="00A46788"/>
    <w:rsid w:val="00A46E1E"/>
    <w:rsid w:val="00A47288"/>
    <w:rsid w:val="00A5381C"/>
    <w:rsid w:val="00A623C4"/>
    <w:rsid w:val="00A62BA7"/>
    <w:rsid w:val="00A6479D"/>
    <w:rsid w:val="00A67455"/>
    <w:rsid w:val="00A70102"/>
    <w:rsid w:val="00A70179"/>
    <w:rsid w:val="00A71406"/>
    <w:rsid w:val="00A71C40"/>
    <w:rsid w:val="00A745D1"/>
    <w:rsid w:val="00A7479F"/>
    <w:rsid w:val="00A74EAC"/>
    <w:rsid w:val="00A834BF"/>
    <w:rsid w:val="00A843E2"/>
    <w:rsid w:val="00A85A2F"/>
    <w:rsid w:val="00A85D8B"/>
    <w:rsid w:val="00A90025"/>
    <w:rsid w:val="00A90641"/>
    <w:rsid w:val="00A9235D"/>
    <w:rsid w:val="00A9306A"/>
    <w:rsid w:val="00A94F85"/>
    <w:rsid w:val="00A966B9"/>
    <w:rsid w:val="00AA0F37"/>
    <w:rsid w:val="00AA125B"/>
    <w:rsid w:val="00AA1E16"/>
    <w:rsid w:val="00AA7A09"/>
    <w:rsid w:val="00AB3B2A"/>
    <w:rsid w:val="00AB51E9"/>
    <w:rsid w:val="00AC41DC"/>
    <w:rsid w:val="00AC6181"/>
    <w:rsid w:val="00AC6DE1"/>
    <w:rsid w:val="00AD1CE1"/>
    <w:rsid w:val="00AD20DA"/>
    <w:rsid w:val="00AD2B91"/>
    <w:rsid w:val="00AD2C1F"/>
    <w:rsid w:val="00AD3406"/>
    <w:rsid w:val="00AD56E2"/>
    <w:rsid w:val="00AD5E0D"/>
    <w:rsid w:val="00AD6758"/>
    <w:rsid w:val="00AE0650"/>
    <w:rsid w:val="00AE1E93"/>
    <w:rsid w:val="00AE5C38"/>
    <w:rsid w:val="00AE5CC9"/>
    <w:rsid w:val="00AE63A3"/>
    <w:rsid w:val="00AE6797"/>
    <w:rsid w:val="00AE67F5"/>
    <w:rsid w:val="00AF0A3A"/>
    <w:rsid w:val="00AF10BF"/>
    <w:rsid w:val="00AF463D"/>
    <w:rsid w:val="00AF464A"/>
    <w:rsid w:val="00AF6A20"/>
    <w:rsid w:val="00B01F22"/>
    <w:rsid w:val="00B03A44"/>
    <w:rsid w:val="00B05949"/>
    <w:rsid w:val="00B07076"/>
    <w:rsid w:val="00B07519"/>
    <w:rsid w:val="00B101E5"/>
    <w:rsid w:val="00B1079C"/>
    <w:rsid w:val="00B21BBC"/>
    <w:rsid w:val="00B21E24"/>
    <w:rsid w:val="00B22583"/>
    <w:rsid w:val="00B3034A"/>
    <w:rsid w:val="00B303A5"/>
    <w:rsid w:val="00B33941"/>
    <w:rsid w:val="00B36562"/>
    <w:rsid w:val="00B3692A"/>
    <w:rsid w:val="00B414FF"/>
    <w:rsid w:val="00B416A7"/>
    <w:rsid w:val="00B42218"/>
    <w:rsid w:val="00B4226C"/>
    <w:rsid w:val="00B42916"/>
    <w:rsid w:val="00B42E28"/>
    <w:rsid w:val="00B46633"/>
    <w:rsid w:val="00B46789"/>
    <w:rsid w:val="00B505E3"/>
    <w:rsid w:val="00B54EE0"/>
    <w:rsid w:val="00B56E3B"/>
    <w:rsid w:val="00B57546"/>
    <w:rsid w:val="00B62CAD"/>
    <w:rsid w:val="00B658CF"/>
    <w:rsid w:val="00B661F3"/>
    <w:rsid w:val="00B667FB"/>
    <w:rsid w:val="00B71B60"/>
    <w:rsid w:val="00B72054"/>
    <w:rsid w:val="00B73D3C"/>
    <w:rsid w:val="00B74BEA"/>
    <w:rsid w:val="00B75707"/>
    <w:rsid w:val="00B769F1"/>
    <w:rsid w:val="00B80A63"/>
    <w:rsid w:val="00B825F5"/>
    <w:rsid w:val="00B86073"/>
    <w:rsid w:val="00B9046A"/>
    <w:rsid w:val="00B91902"/>
    <w:rsid w:val="00B926EB"/>
    <w:rsid w:val="00B940F4"/>
    <w:rsid w:val="00B947AA"/>
    <w:rsid w:val="00B95910"/>
    <w:rsid w:val="00BA00DB"/>
    <w:rsid w:val="00BA04FD"/>
    <w:rsid w:val="00BA157A"/>
    <w:rsid w:val="00BA1DB7"/>
    <w:rsid w:val="00BA2CA5"/>
    <w:rsid w:val="00BA7673"/>
    <w:rsid w:val="00BB3F5A"/>
    <w:rsid w:val="00BB6324"/>
    <w:rsid w:val="00BB7716"/>
    <w:rsid w:val="00BC17F7"/>
    <w:rsid w:val="00BC2BC0"/>
    <w:rsid w:val="00BC3249"/>
    <w:rsid w:val="00BC384C"/>
    <w:rsid w:val="00BC6216"/>
    <w:rsid w:val="00BD212B"/>
    <w:rsid w:val="00BD29B7"/>
    <w:rsid w:val="00BD4D3E"/>
    <w:rsid w:val="00BD5518"/>
    <w:rsid w:val="00BD5B29"/>
    <w:rsid w:val="00BE0DDE"/>
    <w:rsid w:val="00BE0EEE"/>
    <w:rsid w:val="00BE1890"/>
    <w:rsid w:val="00BE21AB"/>
    <w:rsid w:val="00BE2903"/>
    <w:rsid w:val="00BE403A"/>
    <w:rsid w:val="00BE4B62"/>
    <w:rsid w:val="00BE4FC1"/>
    <w:rsid w:val="00BF0561"/>
    <w:rsid w:val="00BF2564"/>
    <w:rsid w:val="00BF3AD9"/>
    <w:rsid w:val="00BF40C7"/>
    <w:rsid w:val="00BF7922"/>
    <w:rsid w:val="00C01BCE"/>
    <w:rsid w:val="00C01DF6"/>
    <w:rsid w:val="00C02CFE"/>
    <w:rsid w:val="00C0381D"/>
    <w:rsid w:val="00C04CD8"/>
    <w:rsid w:val="00C057A2"/>
    <w:rsid w:val="00C07886"/>
    <w:rsid w:val="00C12BBD"/>
    <w:rsid w:val="00C12EB6"/>
    <w:rsid w:val="00C16A42"/>
    <w:rsid w:val="00C2194B"/>
    <w:rsid w:val="00C254EB"/>
    <w:rsid w:val="00C25953"/>
    <w:rsid w:val="00C30494"/>
    <w:rsid w:val="00C317FA"/>
    <w:rsid w:val="00C31F35"/>
    <w:rsid w:val="00C32174"/>
    <w:rsid w:val="00C324A3"/>
    <w:rsid w:val="00C41DAA"/>
    <w:rsid w:val="00C4410F"/>
    <w:rsid w:val="00C46A05"/>
    <w:rsid w:val="00C46E8E"/>
    <w:rsid w:val="00C47C79"/>
    <w:rsid w:val="00C50DFD"/>
    <w:rsid w:val="00C519BF"/>
    <w:rsid w:val="00C51F95"/>
    <w:rsid w:val="00C53AA3"/>
    <w:rsid w:val="00C56FF0"/>
    <w:rsid w:val="00C575B4"/>
    <w:rsid w:val="00C618D7"/>
    <w:rsid w:val="00C625C6"/>
    <w:rsid w:val="00C62D9E"/>
    <w:rsid w:val="00C63574"/>
    <w:rsid w:val="00C63D36"/>
    <w:rsid w:val="00C652CC"/>
    <w:rsid w:val="00C6639F"/>
    <w:rsid w:val="00C66D21"/>
    <w:rsid w:val="00C74E29"/>
    <w:rsid w:val="00C759A1"/>
    <w:rsid w:val="00C76393"/>
    <w:rsid w:val="00C81C2F"/>
    <w:rsid w:val="00C861A1"/>
    <w:rsid w:val="00C862E3"/>
    <w:rsid w:val="00C8665D"/>
    <w:rsid w:val="00C910F5"/>
    <w:rsid w:val="00CA0CEF"/>
    <w:rsid w:val="00CA2160"/>
    <w:rsid w:val="00CA5FD2"/>
    <w:rsid w:val="00CB13D5"/>
    <w:rsid w:val="00CB191F"/>
    <w:rsid w:val="00CB2B77"/>
    <w:rsid w:val="00CB3126"/>
    <w:rsid w:val="00CB3907"/>
    <w:rsid w:val="00CB52A8"/>
    <w:rsid w:val="00CB63E8"/>
    <w:rsid w:val="00CB64C4"/>
    <w:rsid w:val="00CB678B"/>
    <w:rsid w:val="00CC0802"/>
    <w:rsid w:val="00CC0B0B"/>
    <w:rsid w:val="00CC1366"/>
    <w:rsid w:val="00CC19E9"/>
    <w:rsid w:val="00CC50E4"/>
    <w:rsid w:val="00CD0037"/>
    <w:rsid w:val="00CD2454"/>
    <w:rsid w:val="00CD27B2"/>
    <w:rsid w:val="00CD2E94"/>
    <w:rsid w:val="00CE0D14"/>
    <w:rsid w:val="00CE28A7"/>
    <w:rsid w:val="00CF1B12"/>
    <w:rsid w:val="00CF430B"/>
    <w:rsid w:val="00CF48F9"/>
    <w:rsid w:val="00CF4CB8"/>
    <w:rsid w:val="00CF5E03"/>
    <w:rsid w:val="00D00537"/>
    <w:rsid w:val="00D00C6D"/>
    <w:rsid w:val="00D0124D"/>
    <w:rsid w:val="00D013EE"/>
    <w:rsid w:val="00D014C2"/>
    <w:rsid w:val="00D0204A"/>
    <w:rsid w:val="00D02300"/>
    <w:rsid w:val="00D0251A"/>
    <w:rsid w:val="00D026A7"/>
    <w:rsid w:val="00D0402D"/>
    <w:rsid w:val="00D0561D"/>
    <w:rsid w:val="00D13810"/>
    <w:rsid w:val="00D13D37"/>
    <w:rsid w:val="00D14521"/>
    <w:rsid w:val="00D170D2"/>
    <w:rsid w:val="00D17254"/>
    <w:rsid w:val="00D173CB"/>
    <w:rsid w:val="00D17B1E"/>
    <w:rsid w:val="00D20B2B"/>
    <w:rsid w:val="00D216BB"/>
    <w:rsid w:val="00D25BC0"/>
    <w:rsid w:val="00D26144"/>
    <w:rsid w:val="00D30063"/>
    <w:rsid w:val="00D30BEF"/>
    <w:rsid w:val="00D3129F"/>
    <w:rsid w:val="00D3180D"/>
    <w:rsid w:val="00D322C7"/>
    <w:rsid w:val="00D3276B"/>
    <w:rsid w:val="00D34F9E"/>
    <w:rsid w:val="00D36C41"/>
    <w:rsid w:val="00D42024"/>
    <w:rsid w:val="00D42845"/>
    <w:rsid w:val="00D43973"/>
    <w:rsid w:val="00D44804"/>
    <w:rsid w:val="00D44A48"/>
    <w:rsid w:val="00D451A9"/>
    <w:rsid w:val="00D4549A"/>
    <w:rsid w:val="00D45D5A"/>
    <w:rsid w:val="00D463E6"/>
    <w:rsid w:val="00D516D0"/>
    <w:rsid w:val="00D536C8"/>
    <w:rsid w:val="00D54E8C"/>
    <w:rsid w:val="00D5674B"/>
    <w:rsid w:val="00D62007"/>
    <w:rsid w:val="00D62453"/>
    <w:rsid w:val="00D6305E"/>
    <w:rsid w:val="00D6510A"/>
    <w:rsid w:val="00D67012"/>
    <w:rsid w:val="00D6763B"/>
    <w:rsid w:val="00D67F47"/>
    <w:rsid w:val="00D7376D"/>
    <w:rsid w:val="00D76FFD"/>
    <w:rsid w:val="00D77670"/>
    <w:rsid w:val="00D827A3"/>
    <w:rsid w:val="00D8583F"/>
    <w:rsid w:val="00D87753"/>
    <w:rsid w:val="00D93118"/>
    <w:rsid w:val="00D938EE"/>
    <w:rsid w:val="00D939CC"/>
    <w:rsid w:val="00D94353"/>
    <w:rsid w:val="00D94D48"/>
    <w:rsid w:val="00D95539"/>
    <w:rsid w:val="00D956A7"/>
    <w:rsid w:val="00D96939"/>
    <w:rsid w:val="00DA08AA"/>
    <w:rsid w:val="00DA3CF9"/>
    <w:rsid w:val="00DA4C03"/>
    <w:rsid w:val="00DA51D0"/>
    <w:rsid w:val="00DA734C"/>
    <w:rsid w:val="00DA7679"/>
    <w:rsid w:val="00DB0E99"/>
    <w:rsid w:val="00DB3979"/>
    <w:rsid w:val="00DB401D"/>
    <w:rsid w:val="00DB4D96"/>
    <w:rsid w:val="00DB5523"/>
    <w:rsid w:val="00DB58CB"/>
    <w:rsid w:val="00DB6036"/>
    <w:rsid w:val="00DB6C5C"/>
    <w:rsid w:val="00DB7D11"/>
    <w:rsid w:val="00DB7E5B"/>
    <w:rsid w:val="00DC08DB"/>
    <w:rsid w:val="00DC3237"/>
    <w:rsid w:val="00DC5D9F"/>
    <w:rsid w:val="00DD130A"/>
    <w:rsid w:val="00DD289C"/>
    <w:rsid w:val="00DD2F61"/>
    <w:rsid w:val="00DD3852"/>
    <w:rsid w:val="00DD3EAA"/>
    <w:rsid w:val="00DD477D"/>
    <w:rsid w:val="00DD6038"/>
    <w:rsid w:val="00DD79FD"/>
    <w:rsid w:val="00DE0EF4"/>
    <w:rsid w:val="00DE5357"/>
    <w:rsid w:val="00DE58B4"/>
    <w:rsid w:val="00DE5FD1"/>
    <w:rsid w:val="00DF00CC"/>
    <w:rsid w:val="00DF4AE4"/>
    <w:rsid w:val="00DF7DD9"/>
    <w:rsid w:val="00E017D6"/>
    <w:rsid w:val="00E01AE9"/>
    <w:rsid w:val="00E026DB"/>
    <w:rsid w:val="00E02D03"/>
    <w:rsid w:val="00E04BF5"/>
    <w:rsid w:val="00E1009F"/>
    <w:rsid w:val="00E1231A"/>
    <w:rsid w:val="00E15FF4"/>
    <w:rsid w:val="00E16AE2"/>
    <w:rsid w:val="00E20981"/>
    <w:rsid w:val="00E20CF3"/>
    <w:rsid w:val="00E21870"/>
    <w:rsid w:val="00E22EBC"/>
    <w:rsid w:val="00E23134"/>
    <w:rsid w:val="00E238B4"/>
    <w:rsid w:val="00E23FA1"/>
    <w:rsid w:val="00E241E9"/>
    <w:rsid w:val="00E26029"/>
    <w:rsid w:val="00E262C3"/>
    <w:rsid w:val="00E302C1"/>
    <w:rsid w:val="00E30602"/>
    <w:rsid w:val="00E30A4A"/>
    <w:rsid w:val="00E31C3B"/>
    <w:rsid w:val="00E326DD"/>
    <w:rsid w:val="00E327B0"/>
    <w:rsid w:val="00E33509"/>
    <w:rsid w:val="00E33C71"/>
    <w:rsid w:val="00E34521"/>
    <w:rsid w:val="00E41F15"/>
    <w:rsid w:val="00E43165"/>
    <w:rsid w:val="00E4350E"/>
    <w:rsid w:val="00E44B76"/>
    <w:rsid w:val="00E4767C"/>
    <w:rsid w:val="00E47FA2"/>
    <w:rsid w:val="00E5180F"/>
    <w:rsid w:val="00E5400B"/>
    <w:rsid w:val="00E55257"/>
    <w:rsid w:val="00E6085B"/>
    <w:rsid w:val="00E60E10"/>
    <w:rsid w:val="00E623E4"/>
    <w:rsid w:val="00E625B2"/>
    <w:rsid w:val="00E62D88"/>
    <w:rsid w:val="00E64825"/>
    <w:rsid w:val="00E64DEC"/>
    <w:rsid w:val="00E65343"/>
    <w:rsid w:val="00E70329"/>
    <w:rsid w:val="00E7046B"/>
    <w:rsid w:val="00E70FF5"/>
    <w:rsid w:val="00E71B3A"/>
    <w:rsid w:val="00E71F8D"/>
    <w:rsid w:val="00E72297"/>
    <w:rsid w:val="00E72E93"/>
    <w:rsid w:val="00E741F9"/>
    <w:rsid w:val="00E7714F"/>
    <w:rsid w:val="00E77A14"/>
    <w:rsid w:val="00E80460"/>
    <w:rsid w:val="00E81271"/>
    <w:rsid w:val="00E81B26"/>
    <w:rsid w:val="00E821BC"/>
    <w:rsid w:val="00E8283E"/>
    <w:rsid w:val="00E8293C"/>
    <w:rsid w:val="00E83BA3"/>
    <w:rsid w:val="00E84385"/>
    <w:rsid w:val="00E86175"/>
    <w:rsid w:val="00E869B1"/>
    <w:rsid w:val="00E953EA"/>
    <w:rsid w:val="00E9704E"/>
    <w:rsid w:val="00E972F8"/>
    <w:rsid w:val="00E975D6"/>
    <w:rsid w:val="00E97955"/>
    <w:rsid w:val="00EA2462"/>
    <w:rsid w:val="00EA2F60"/>
    <w:rsid w:val="00EA4D52"/>
    <w:rsid w:val="00EA5BCD"/>
    <w:rsid w:val="00EB4A3F"/>
    <w:rsid w:val="00EB6317"/>
    <w:rsid w:val="00EB6EF4"/>
    <w:rsid w:val="00EB7890"/>
    <w:rsid w:val="00EC0C0F"/>
    <w:rsid w:val="00EC22F1"/>
    <w:rsid w:val="00EC57F7"/>
    <w:rsid w:val="00EC69A8"/>
    <w:rsid w:val="00EC6A28"/>
    <w:rsid w:val="00EC7AE2"/>
    <w:rsid w:val="00EC7D9B"/>
    <w:rsid w:val="00ED26DA"/>
    <w:rsid w:val="00ED34F7"/>
    <w:rsid w:val="00ED58C7"/>
    <w:rsid w:val="00ED7CA0"/>
    <w:rsid w:val="00EE2648"/>
    <w:rsid w:val="00EE4021"/>
    <w:rsid w:val="00EE4BBD"/>
    <w:rsid w:val="00EE4C9E"/>
    <w:rsid w:val="00EE6043"/>
    <w:rsid w:val="00EE6127"/>
    <w:rsid w:val="00EE63F9"/>
    <w:rsid w:val="00EE7406"/>
    <w:rsid w:val="00EE7D8A"/>
    <w:rsid w:val="00EF3D02"/>
    <w:rsid w:val="00EF4942"/>
    <w:rsid w:val="00F01B84"/>
    <w:rsid w:val="00F02A6F"/>
    <w:rsid w:val="00F03109"/>
    <w:rsid w:val="00F0578F"/>
    <w:rsid w:val="00F079C4"/>
    <w:rsid w:val="00F12FF1"/>
    <w:rsid w:val="00F16B6E"/>
    <w:rsid w:val="00F2030E"/>
    <w:rsid w:val="00F23503"/>
    <w:rsid w:val="00F243B2"/>
    <w:rsid w:val="00F26049"/>
    <w:rsid w:val="00F3341B"/>
    <w:rsid w:val="00F33752"/>
    <w:rsid w:val="00F34A78"/>
    <w:rsid w:val="00F422BA"/>
    <w:rsid w:val="00F4676E"/>
    <w:rsid w:val="00F50CFA"/>
    <w:rsid w:val="00F51C02"/>
    <w:rsid w:val="00F600CA"/>
    <w:rsid w:val="00F60824"/>
    <w:rsid w:val="00F62186"/>
    <w:rsid w:val="00F63909"/>
    <w:rsid w:val="00F6606A"/>
    <w:rsid w:val="00F701BA"/>
    <w:rsid w:val="00F720AE"/>
    <w:rsid w:val="00F74024"/>
    <w:rsid w:val="00F760C5"/>
    <w:rsid w:val="00F805FB"/>
    <w:rsid w:val="00F811A1"/>
    <w:rsid w:val="00F8177F"/>
    <w:rsid w:val="00F8301F"/>
    <w:rsid w:val="00F862C1"/>
    <w:rsid w:val="00F86DE3"/>
    <w:rsid w:val="00F90D7C"/>
    <w:rsid w:val="00F90F69"/>
    <w:rsid w:val="00F93244"/>
    <w:rsid w:val="00F93CBA"/>
    <w:rsid w:val="00F94027"/>
    <w:rsid w:val="00F94903"/>
    <w:rsid w:val="00FA0029"/>
    <w:rsid w:val="00FA0088"/>
    <w:rsid w:val="00FA46DC"/>
    <w:rsid w:val="00FA492C"/>
    <w:rsid w:val="00FA5FCB"/>
    <w:rsid w:val="00FA77C3"/>
    <w:rsid w:val="00FA7B15"/>
    <w:rsid w:val="00FA7F24"/>
    <w:rsid w:val="00FA7FC7"/>
    <w:rsid w:val="00FB0088"/>
    <w:rsid w:val="00FB1D6E"/>
    <w:rsid w:val="00FB25C8"/>
    <w:rsid w:val="00FB50D9"/>
    <w:rsid w:val="00FC054A"/>
    <w:rsid w:val="00FC0972"/>
    <w:rsid w:val="00FC1452"/>
    <w:rsid w:val="00FC1796"/>
    <w:rsid w:val="00FC1E68"/>
    <w:rsid w:val="00FC2938"/>
    <w:rsid w:val="00FC377D"/>
    <w:rsid w:val="00FC5394"/>
    <w:rsid w:val="00FC5A59"/>
    <w:rsid w:val="00FC6005"/>
    <w:rsid w:val="00FC75D6"/>
    <w:rsid w:val="00FD03FC"/>
    <w:rsid w:val="00FD1C64"/>
    <w:rsid w:val="00FE0B9F"/>
    <w:rsid w:val="00FE3297"/>
    <w:rsid w:val="00FE39C0"/>
    <w:rsid w:val="00FE6049"/>
    <w:rsid w:val="00FE7B9E"/>
    <w:rsid w:val="00FF0665"/>
    <w:rsid w:val="00FF0D9F"/>
    <w:rsid w:val="00FF1047"/>
    <w:rsid w:val="00FF3B4D"/>
    <w:rsid w:val="00FF3D04"/>
    <w:rsid w:val="00FF4F6C"/>
    <w:rsid w:val="00FF6B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CD96"/>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customStyle="1" w:styleId="srtitle1">
    <w:name w:val="srtitle1"/>
    <w:basedOn w:val="DefaultParagraphFont"/>
    <w:rsid w:val="00893F7D"/>
  </w:style>
  <w:style w:type="character" w:styleId="Mention">
    <w:name w:val="Mention"/>
    <w:basedOn w:val="DefaultParagraphFont"/>
    <w:uiPriority w:val="99"/>
    <w:semiHidden/>
    <w:unhideWhenUsed/>
    <w:rsid w:val="007539AC"/>
    <w:rPr>
      <w:color w:val="2B579A"/>
      <w:shd w:val="clear" w:color="auto" w:fill="E6E6E6"/>
    </w:rPr>
  </w:style>
  <w:style w:type="character" w:styleId="FollowedHyperlink">
    <w:name w:val="FollowedHyperlink"/>
    <w:basedOn w:val="DefaultParagraphFont"/>
    <w:uiPriority w:val="99"/>
    <w:semiHidden/>
    <w:unhideWhenUsed/>
    <w:rsid w:val="00D00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25994">
      <w:bodyDiv w:val="1"/>
      <w:marLeft w:val="0"/>
      <w:marRight w:val="0"/>
      <w:marTop w:val="0"/>
      <w:marBottom w:val="0"/>
      <w:divBdr>
        <w:top w:val="none" w:sz="0" w:space="0" w:color="auto"/>
        <w:left w:val="none" w:sz="0" w:space="0" w:color="auto"/>
        <w:bottom w:val="none" w:sz="0" w:space="0" w:color="auto"/>
        <w:right w:val="none" w:sz="0" w:space="0" w:color="auto"/>
      </w:divBdr>
      <w:divsChild>
        <w:div w:id="503054766">
          <w:marLeft w:val="0"/>
          <w:marRight w:val="0"/>
          <w:marTop w:val="0"/>
          <w:marBottom w:val="0"/>
          <w:divBdr>
            <w:top w:val="none" w:sz="0" w:space="0" w:color="auto"/>
            <w:left w:val="none" w:sz="0" w:space="0" w:color="auto"/>
            <w:bottom w:val="none" w:sz="0" w:space="0" w:color="auto"/>
            <w:right w:val="none" w:sz="0" w:space="0" w:color="auto"/>
          </w:divBdr>
          <w:divsChild>
            <w:div w:id="13311052">
              <w:marLeft w:val="0"/>
              <w:marRight w:val="0"/>
              <w:marTop w:val="100"/>
              <w:marBottom w:val="100"/>
              <w:divBdr>
                <w:top w:val="none" w:sz="0" w:space="0" w:color="auto"/>
                <w:left w:val="none" w:sz="0" w:space="0" w:color="auto"/>
                <w:bottom w:val="none" w:sz="0" w:space="0" w:color="auto"/>
                <w:right w:val="none" w:sz="0" w:space="0" w:color="auto"/>
              </w:divBdr>
              <w:divsChild>
                <w:div w:id="14488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en.wikipedia.org/wiki/Amenhotep_III" TargetMode="External"/><Relationship Id="rId18" Type="http://schemas.openxmlformats.org/officeDocument/2006/relationships/hyperlink" Target="https://en.wikipedia.org/wiki/Neferneferuaten" TargetMode="External"/><Relationship Id="rId26" Type="http://schemas.openxmlformats.org/officeDocument/2006/relationships/hyperlink" Target="https://en.wikipedia.org/wiki/Amun-her-khepeshef" TargetMode="External"/><Relationship Id="rId39" Type="http://schemas.openxmlformats.org/officeDocument/2006/relationships/hyperlink" Target="https://en.wikipedia.org/wiki/Siptah" TargetMode="External"/><Relationship Id="rId21" Type="http://schemas.openxmlformats.org/officeDocument/2006/relationships/hyperlink" Target="https://en.wikipedia.org/wiki/Tutankhamun" TargetMode="External"/><Relationship Id="rId34" Type="http://schemas.openxmlformats.org/officeDocument/2006/relationships/hyperlink" Target="https://en.wikipedia.org/wiki/Hurrians" TargetMode="External"/><Relationship Id="rId42" Type="http://schemas.openxmlformats.org/officeDocument/2006/relationships/hyperlink" Target="https://en.wikipedia.org/wiki/Setnakhte" TargetMode="External"/><Relationship Id="rId47" Type="http://schemas.openxmlformats.org/officeDocument/2006/relationships/hyperlink" Target="https://en.wikipedia.org/wiki/Ramesses_VII" TargetMode="External"/><Relationship Id="rId50" Type="http://schemas.openxmlformats.org/officeDocument/2006/relationships/hyperlink" Target="https://en.wikipedia.org/wiki/Ramesses_X" TargetMode="External"/><Relationship Id="rId55" Type="http://schemas.openxmlformats.org/officeDocument/2006/relationships/hyperlink" Target="https://en.wikipedia.org/wiki/Amenemnisu" TargetMode="External"/><Relationship Id="rId63" Type="http://schemas.openxmlformats.org/officeDocument/2006/relationships/hyperlink" Target="http://www.touregypt.net/featurestories/navy.htm" TargetMode="External"/><Relationship Id="rId68" Type="http://schemas.openxmlformats.org/officeDocument/2006/relationships/hyperlink" Target="https://en.wikipedia.org/wiki/Mesha_Stele" TargetMode="External"/><Relationship Id="rId7" Type="http://schemas.openxmlformats.org/officeDocument/2006/relationships/hyperlink" Target="https://en.wikipedia.org/wiki/Aramaic_language" TargetMode="External"/><Relationship Id="rId71" Type="http://schemas.openxmlformats.org/officeDocument/2006/relationships/hyperlink" Target="https://en.wikipedia.org/wiki/Proto-Sinaitic_script" TargetMode="External"/><Relationship Id="rId2" Type="http://schemas.openxmlformats.org/officeDocument/2006/relationships/hyperlink" Target="http://en.wikipedia.org/wiki/Avraham_Biran" TargetMode="External"/><Relationship Id="rId16" Type="http://schemas.openxmlformats.org/officeDocument/2006/relationships/hyperlink" Target="https://en.wikipedia.org/wiki/Smenkhkare" TargetMode="External"/><Relationship Id="rId29" Type="http://schemas.openxmlformats.org/officeDocument/2006/relationships/hyperlink" Target="https://en.wikipedia.org/wiki/Siege_of_Dapur" TargetMode="External"/><Relationship Id="rId11" Type="http://schemas.openxmlformats.org/officeDocument/2006/relationships/hyperlink" Target="https://en.wikipedia.org/wiki/Amenhotep_II" TargetMode="External"/><Relationship Id="rId24" Type="http://schemas.openxmlformats.org/officeDocument/2006/relationships/hyperlink" Target="https://en.wikipedia.org/wiki/Ramesses_I" TargetMode="External"/><Relationship Id="rId32" Type="http://schemas.openxmlformats.org/officeDocument/2006/relationships/hyperlink" Target="https://en.wikipedia.org/wiki/Yokneam" TargetMode="External"/><Relationship Id="rId37" Type="http://schemas.openxmlformats.org/officeDocument/2006/relationships/hyperlink" Target="https://en.wikipedia.org/wiki/Seti_II" TargetMode="External"/><Relationship Id="rId40" Type="http://schemas.openxmlformats.org/officeDocument/2006/relationships/hyperlink" Target="https://en.wikipedia.org/wiki/Medinet_Habu_(temple)" TargetMode="External"/><Relationship Id="rId45" Type="http://schemas.openxmlformats.org/officeDocument/2006/relationships/hyperlink" Target="https://en.wikipedia.org/wiki/Ramesses_V" TargetMode="External"/><Relationship Id="rId53" Type="http://schemas.openxmlformats.org/officeDocument/2006/relationships/hyperlink" Target="https://en.wikipedia.org/wiki/Pinehesy" TargetMode="External"/><Relationship Id="rId58" Type="http://schemas.openxmlformats.org/officeDocument/2006/relationships/hyperlink" Target="https://en.wikipedia.org/wiki/Kingdom_of_David" TargetMode="External"/><Relationship Id="rId66" Type="http://schemas.openxmlformats.org/officeDocument/2006/relationships/hyperlink" Target="http://archive.org/stream/jstor-27899649/27899649_djvu.txt" TargetMode="External"/><Relationship Id="rId74" Type="http://schemas.openxmlformats.org/officeDocument/2006/relationships/hyperlink" Target="https://en.wikipedia.org/wiki/Paleo-Hebrew_alphabet" TargetMode="External"/><Relationship Id="rId5" Type="http://schemas.openxmlformats.org/officeDocument/2006/relationships/hyperlink" Target="https://upload.wikimedia.org/wikipedia/commons/1/10/AsokaKandahar.jpg" TargetMode="External"/><Relationship Id="rId15" Type="http://schemas.openxmlformats.org/officeDocument/2006/relationships/hyperlink" Target="https://en.wikipedia.org/wiki/Smenkhkare" TargetMode="External"/><Relationship Id="rId23" Type="http://schemas.openxmlformats.org/officeDocument/2006/relationships/hyperlink" Target="https://en.wikipedia.org/wiki/Horemheb" TargetMode="External"/><Relationship Id="rId28" Type="http://schemas.openxmlformats.org/officeDocument/2006/relationships/hyperlink" Target="https://en.wikipedia.org/wiki/Battle_of_Kadesh" TargetMode="External"/><Relationship Id="rId36" Type="http://schemas.openxmlformats.org/officeDocument/2006/relationships/hyperlink" Target="https://en.wikipedia.org/wiki/Merneptah_Stele" TargetMode="External"/><Relationship Id="rId49" Type="http://schemas.openxmlformats.org/officeDocument/2006/relationships/hyperlink" Target="https://en.wikipedia.org/wiki/Ramesses_IX" TargetMode="External"/><Relationship Id="rId57" Type="http://schemas.openxmlformats.org/officeDocument/2006/relationships/hyperlink" Target="https://en.wikipedia.org/wiki/Psusennes_I" TargetMode="External"/><Relationship Id="rId61" Type="http://schemas.openxmlformats.org/officeDocument/2006/relationships/hyperlink" Target="https://en.wikipedia.org/wiki/Ancient_warfare" TargetMode="External"/><Relationship Id="rId10" Type="http://schemas.openxmlformats.org/officeDocument/2006/relationships/hyperlink" Target="https://en.wikipedia.org/wiki/Amenhotep_II" TargetMode="External"/><Relationship Id="rId19" Type="http://schemas.openxmlformats.org/officeDocument/2006/relationships/hyperlink" Target="https://en.wikipedia.org/wiki/Nefertiti" TargetMode="External"/><Relationship Id="rId31" Type="http://schemas.openxmlformats.org/officeDocument/2006/relationships/hyperlink" Target="http://archive.org/stream/jstor-27899649/27899649_djvu.txt" TargetMode="External"/><Relationship Id="rId44" Type="http://schemas.openxmlformats.org/officeDocument/2006/relationships/hyperlink" Target="https://en.wikipedia.org/wiki/Ramesses_IV" TargetMode="External"/><Relationship Id="rId52" Type="http://schemas.openxmlformats.org/officeDocument/2006/relationships/hyperlink" Target="https://en.wikipedia.org/wiki/Piankh" TargetMode="External"/><Relationship Id="rId60" Type="http://schemas.openxmlformats.org/officeDocument/2006/relationships/hyperlink" Target="http://www.ancientmilitary.com/ancient-egypt-military.htm" TargetMode="External"/><Relationship Id="rId65" Type="http://schemas.openxmlformats.org/officeDocument/2006/relationships/hyperlink" Target="http://www.archive.org/stream/centuryofexcavat00maca/centuryofexcavat00maca_djvu.txt" TargetMode="External"/><Relationship Id="rId73" Type="http://schemas.openxmlformats.org/officeDocument/2006/relationships/hyperlink" Target="https://en.wikipedia.org/wiki/Egyptian_hieroglyphs" TargetMode="External"/><Relationship Id="rId4" Type="http://schemas.openxmlformats.org/officeDocument/2006/relationships/hyperlink" Target="https://upload.wikimedia.org/wikipedia/en/a/a9/Ba%60alat.jpg" TargetMode="External"/><Relationship Id="rId9" Type="http://schemas.openxmlformats.org/officeDocument/2006/relationships/hyperlink" Target="https://en.wikipedia.org/wiki/Thutmose_III" TargetMode="External"/><Relationship Id="rId14" Type="http://schemas.openxmlformats.org/officeDocument/2006/relationships/hyperlink" Target="https://en.wikipedia.org/wiki/Akhenaten" TargetMode="External"/><Relationship Id="rId22" Type="http://schemas.openxmlformats.org/officeDocument/2006/relationships/hyperlink" Target="https://en.wikipedia.org/wiki/Ay" TargetMode="External"/><Relationship Id="rId27" Type="http://schemas.openxmlformats.org/officeDocument/2006/relationships/hyperlink" Target="https://en.wikipedia.org/wiki/Ramesses_II" TargetMode="External"/><Relationship Id="rId30" Type="http://schemas.openxmlformats.org/officeDocument/2006/relationships/hyperlink" Target="https://en.wikipedia.org/wiki/Ioannina" TargetMode="External"/><Relationship Id="rId35" Type="http://schemas.openxmlformats.org/officeDocument/2006/relationships/hyperlink" Target="https://en.wikipedia.org/wiki/Merneptah" TargetMode="External"/><Relationship Id="rId43" Type="http://schemas.openxmlformats.org/officeDocument/2006/relationships/hyperlink" Target="https://en.wikipedia.org/wiki/Ramesses_III" TargetMode="External"/><Relationship Id="rId48" Type="http://schemas.openxmlformats.org/officeDocument/2006/relationships/hyperlink" Target="https://en.wikipedia.org/wiki/Ramesses_VIII" TargetMode="External"/><Relationship Id="rId56" Type="http://schemas.openxmlformats.org/officeDocument/2006/relationships/hyperlink" Target="https://en.wikipedia.org/wiki/Pinedjem_I" TargetMode="External"/><Relationship Id="rId64" Type="http://schemas.openxmlformats.org/officeDocument/2006/relationships/hyperlink" Target="https://en.wikipedia.org/wiki/Naqada" TargetMode="External"/><Relationship Id="rId69" Type="http://schemas.openxmlformats.org/officeDocument/2006/relationships/hyperlink" Target="http://theophilogue.com/2009/04/24/extrabiblical-evidence-for-king-david/" TargetMode="External"/><Relationship Id="rId8" Type="http://schemas.openxmlformats.org/officeDocument/2006/relationships/hyperlink" Target="https://en.wikipedia.org/wiki/Hatshepsut" TargetMode="External"/><Relationship Id="rId51" Type="http://schemas.openxmlformats.org/officeDocument/2006/relationships/hyperlink" Target="https://en.wikipedia.org/wiki/Ramesses_XI" TargetMode="External"/><Relationship Id="rId72" Type="http://schemas.openxmlformats.org/officeDocument/2006/relationships/hyperlink" Target="https://en.wikipedia.org/wiki/Cuneiform" TargetMode="External"/><Relationship Id="rId3" Type="http://schemas.openxmlformats.org/officeDocument/2006/relationships/hyperlink" Target="https://upload.wikimedia.org/wikipedia/commons/4/40/JRSLM_300116_Tel_Dan_Stele_01.jpg" TargetMode="External"/><Relationship Id="rId12" Type="http://schemas.openxmlformats.org/officeDocument/2006/relationships/hyperlink" Target="https://en.wikipedia.org/wiki/Thutmose_IV" TargetMode="External"/><Relationship Id="rId17" Type="http://schemas.openxmlformats.org/officeDocument/2006/relationships/hyperlink" Target="https://en.wikipedia.org/wiki/Dakhamunzu" TargetMode="External"/><Relationship Id="rId25" Type="http://schemas.openxmlformats.org/officeDocument/2006/relationships/hyperlink" Target="https://en.wikipedia.org/wiki/Seti_I" TargetMode="External"/><Relationship Id="rId33" Type="http://schemas.openxmlformats.org/officeDocument/2006/relationships/hyperlink" Target="http://archive.org/stream/jstor-27899649/27899649_djvu.txt" TargetMode="External"/><Relationship Id="rId38" Type="http://schemas.openxmlformats.org/officeDocument/2006/relationships/hyperlink" Target="https://en.wikipedia.org/wiki/Amenmesse" TargetMode="External"/><Relationship Id="rId46" Type="http://schemas.openxmlformats.org/officeDocument/2006/relationships/hyperlink" Target="https://en.wikipedia.org/wiki/Ramesses_VI" TargetMode="External"/><Relationship Id="rId59" Type="http://schemas.openxmlformats.org/officeDocument/2006/relationships/hyperlink" Target="https://en.wikipedia.org/wiki/David" TargetMode="External"/><Relationship Id="rId67" Type="http://schemas.openxmlformats.org/officeDocument/2006/relationships/hyperlink" Target="https://en.wikipedia.org/wiki/Tel_Dan_Stele" TargetMode="External"/><Relationship Id="rId20" Type="http://schemas.openxmlformats.org/officeDocument/2006/relationships/hyperlink" Target="https://en.wikipedia.org/wiki/Meritaten" TargetMode="External"/><Relationship Id="rId41" Type="http://schemas.openxmlformats.org/officeDocument/2006/relationships/hyperlink" Target="https://en.wikipedia.org/wiki/Twosret" TargetMode="External"/><Relationship Id="rId54" Type="http://schemas.openxmlformats.org/officeDocument/2006/relationships/hyperlink" Target="https://en.wikipedia.org/wiki/Smendes" TargetMode="External"/><Relationship Id="rId62" Type="http://schemas.openxmlformats.org/officeDocument/2006/relationships/hyperlink" Target="https://en.wikipedia.org/wiki/Ancient_Egyptian_navy" TargetMode="External"/><Relationship Id="rId70" Type="http://schemas.openxmlformats.org/officeDocument/2006/relationships/hyperlink" Target="https://en.wikipedia.org/wiki/Phoenician_alphabet" TargetMode="External"/><Relationship Id="rId1" Type="http://schemas.openxmlformats.org/officeDocument/2006/relationships/hyperlink" Target="http://en.wikipedia.org/wiki/Tel_Dan_Stele" TargetMode="External"/><Relationship Id="rId6" Type="http://schemas.openxmlformats.org/officeDocument/2006/relationships/hyperlink" Target="https://www.baslibrary.org/sites/default/files/bsba380303800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FBF1-C7B1-444A-81BE-40686E65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4389</TotalTime>
  <Pages>28</Pages>
  <Words>5213</Words>
  <Characters>29719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71</cp:revision>
  <cp:lastPrinted>2012-08-25T18:06:00Z</cp:lastPrinted>
  <dcterms:created xsi:type="dcterms:W3CDTF">2015-06-02T16:18:00Z</dcterms:created>
  <dcterms:modified xsi:type="dcterms:W3CDTF">2017-11-22T06:14:00Z</dcterms:modified>
</cp:coreProperties>
</file>