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FD7E9D" w:rsidRPr="00287D76" w:rsidRDefault="00FD7E9D" w:rsidP="00FD7E9D">
      <w:pPr>
        <w:pStyle w:val="Title"/>
        <w:spacing w:before="0" w:after="0"/>
        <w:rPr>
          <w:rFonts w:asciiTheme="majorHAnsi" w:hAnsiTheme="majorHAnsi"/>
          <w:spacing w:val="-10"/>
          <w:kern w:val="28"/>
          <w:szCs w:val="56"/>
          <w:lang w:bidi="ar-SA"/>
        </w:rPr>
      </w:pPr>
      <w:bookmarkStart w:id="0" w:name="_GoBack"/>
      <w:bookmarkEnd w:id="0"/>
      <w:r w:rsidRPr="00F05233">
        <w:rPr>
          <w:rFonts w:asciiTheme="majorHAnsi" w:hAnsiTheme="majorHAnsi"/>
          <w:spacing w:val="-10"/>
          <w:kern w:val="28"/>
          <w:szCs w:val="56"/>
          <w:lang w:bidi="ar-SA"/>
        </w:rPr>
        <w:t>Old Testament Introduction</w:t>
      </w:r>
      <w:r w:rsidRPr="00F05233">
        <w:rPr>
          <w:rFonts w:asciiTheme="majorHAnsi" w:hAnsiTheme="majorHAnsi"/>
          <w:spacing w:val="-10"/>
          <w:kern w:val="28"/>
          <w:szCs w:val="56"/>
          <w:lang w:bidi="ar-SA"/>
        </w:rPr>
        <w:br/>
        <w:t>The Bible’s Buried Secrets</w:t>
      </w:r>
      <w:r>
        <w:rPr>
          <w:rFonts w:asciiTheme="majorHAnsi" w:hAnsiTheme="majorHAnsi"/>
          <w:spacing w:val="-10"/>
          <w:kern w:val="28"/>
          <w:szCs w:val="56"/>
          <w:lang w:bidi="ar-SA"/>
        </w:rPr>
        <w:br/>
        <w:t>Chapter 4</w:t>
      </w:r>
      <w:r w:rsidRPr="00F05233">
        <w:rPr>
          <w:rFonts w:asciiTheme="majorHAnsi" w:hAnsiTheme="majorHAnsi"/>
          <w:spacing w:val="-10"/>
          <w:kern w:val="28"/>
          <w:szCs w:val="56"/>
          <w:lang w:bidi="ar-SA"/>
        </w:rPr>
        <w:t xml:space="preserve">, </w:t>
      </w:r>
      <w:r>
        <w:rPr>
          <w:rFonts w:asciiTheme="majorHAnsi" w:hAnsiTheme="majorHAnsi"/>
          <w:spacing w:val="-10"/>
          <w:kern w:val="28"/>
          <w:szCs w:val="56"/>
          <w:lang w:bidi="ar-SA"/>
        </w:rPr>
        <w:t>Pertinent Artifacts</w:t>
      </w:r>
    </w:p>
    <w:p w:rsidR="000E70C0" w:rsidRPr="0008194E" w:rsidRDefault="00FD7E9D" w:rsidP="00A63F84">
      <w:pPr>
        <w:rPr>
          <w:rFonts w:ascii="Trebuchet MS" w:hAnsi="Trebuchet MS"/>
          <w:b/>
          <w:bCs/>
          <w:i/>
          <w:iCs/>
          <w:sz w:val="36"/>
          <w:szCs w:val="36"/>
        </w:rPr>
      </w:pPr>
      <w:r>
        <w:rPr>
          <w:rFonts w:ascii="Trebuchet MS" w:hAnsi="Trebuchet MS"/>
          <w:b/>
          <w:bCs/>
          <w:i/>
          <w:iCs/>
          <w:sz w:val="36"/>
          <w:szCs w:val="36"/>
        </w:rPr>
        <w:t>Commonly Available Evidence</w:t>
      </w:r>
    </w:p>
    <w:p w:rsidR="00177D75" w:rsidRDefault="008930EB" w:rsidP="00177D75">
      <w:r w:rsidRPr="008930EB">
        <w:rPr>
          <w:i/>
          <w:iCs/>
          <w:u w:val="single"/>
        </w:rPr>
        <w:t>The Bible’s Buried Secrets</w:t>
      </w:r>
      <w:r w:rsidR="0008194E">
        <w:t xml:space="preserve"> is </w:t>
      </w:r>
      <w:r w:rsidR="00177D75">
        <w:t>supposed to be an accurate scientific synthesis of archaeology and the Bible.  Here is one collection of a list of pertinent or relevant artifacts.</w:t>
      </w:r>
    </w:p>
    <w:p w:rsidR="00177D75" w:rsidRPr="00FD7E9D" w:rsidRDefault="00FD7E9D" w:rsidP="00177D75">
      <w:pPr>
        <w:ind w:left="720" w:right="720"/>
        <w:rPr>
          <w:rStyle w:val="Hyperlink"/>
          <w:color w:val="auto"/>
        </w:rPr>
      </w:pPr>
      <w:hyperlink r:id="rId8" w:history="1">
        <w:r w:rsidRPr="000B6838">
          <w:rPr>
            <w:rStyle w:val="Hyperlink"/>
          </w:rPr>
          <w:t>http://en.wikipedia.org/wiki/List_of_artifacts_in_biblical_archaeology</w:t>
        </w:r>
      </w:hyperlink>
    </w:p>
    <w:p w:rsidR="00177D75" w:rsidRDefault="00177D75" w:rsidP="00D85BA1">
      <w:r>
        <w:t xml:space="preserve">The most casual perusal of this list gives an idea of how much information was avoided by </w:t>
      </w:r>
      <w:r w:rsidRPr="008930EB">
        <w:rPr>
          <w:i/>
          <w:iCs/>
          <w:u w:val="single"/>
        </w:rPr>
        <w:t>The Bible’s Buried Secrets</w:t>
      </w:r>
      <w:r>
        <w:t xml:space="preserve"> in its discussion.  While we don’t expect </w:t>
      </w:r>
      <w:r w:rsidR="009B179F">
        <w:t>a two-hour-long video to explore all of these, the omission of some is absurd, while the neglect of others is devious.  We are especially wary of the start of discussion with the Merneptah Stele</w:t>
      </w:r>
      <w:r w:rsidR="00D85BA1">
        <w:t>, which is not a creation, temptation, or flood account</w:t>
      </w:r>
      <w:r w:rsidR="009B179F">
        <w:t>.  A list of thing</w:t>
      </w:r>
      <w:r w:rsidR="00D85BA1">
        <w:t>s</w:t>
      </w:r>
      <w:r w:rsidR="009B179F">
        <w:t xml:space="preserve"> that should not have been omitted, considering the scope of the subject matter </w:t>
      </w:r>
      <w:r w:rsidR="00D85BA1">
        <w:t xml:space="preserve">might </w:t>
      </w:r>
      <w:r w:rsidR="009B179F">
        <w:t>include:</w:t>
      </w:r>
    </w:p>
    <w:p w:rsidR="009B179F" w:rsidRDefault="00F4636A" w:rsidP="00F4636A">
      <w:pPr>
        <w:pStyle w:val="ListParagraph"/>
        <w:numPr>
          <w:ilvl w:val="0"/>
          <w:numId w:val="45"/>
        </w:numPr>
      </w:pPr>
      <w:r>
        <w:t>T</w:t>
      </w:r>
      <w:r w:rsidR="009B179F">
        <w:t>he 2000 BC</w:t>
      </w:r>
      <w:r>
        <w:t>:</w:t>
      </w:r>
      <w:r w:rsidR="009B179F">
        <w:t xml:space="preserve"> artifacts especially those related to creat</w:t>
      </w:r>
      <w:r>
        <w:t>ion, temptation, flood, and law;</w:t>
      </w:r>
      <w:r w:rsidR="009B179F">
        <w:t xml:space="preserve"> </w:t>
      </w:r>
      <w:r>
        <w:t>e</w:t>
      </w:r>
      <w:r w:rsidR="009B179F">
        <w:t>xecration texts</w:t>
      </w:r>
      <w:r w:rsidR="001B281F">
        <w:t>.</w:t>
      </w:r>
    </w:p>
    <w:p w:rsidR="00320161" w:rsidRPr="00F4636A" w:rsidRDefault="00320161" w:rsidP="009B179F">
      <w:pPr>
        <w:pStyle w:val="ListParagraph"/>
        <w:numPr>
          <w:ilvl w:val="0"/>
          <w:numId w:val="45"/>
        </w:numPr>
      </w:pPr>
      <w:r>
        <w:t>The 1500 BC</w:t>
      </w:r>
      <w:r w:rsidR="00F4636A">
        <w:t>:</w:t>
      </w:r>
      <w:r>
        <w:t xml:space="preserve"> Tombs, Amarna letters, Ipuwer Papyrus</w:t>
      </w:r>
      <w:r w:rsidR="00F4636A">
        <w:t xml:space="preserve">, </w:t>
      </w:r>
      <w:r w:rsidR="00F4636A" w:rsidRPr="00F4636A">
        <w:rPr>
          <w:lang w:val="en"/>
        </w:rPr>
        <w:t>Papyrus Harris</w:t>
      </w:r>
      <w:r w:rsidR="00F4636A">
        <w:rPr>
          <w:lang w:val="en"/>
        </w:rPr>
        <w:t xml:space="preserve"> I</w:t>
      </w:r>
      <w:r w:rsidR="003758C2">
        <w:rPr>
          <w:lang w:val="en"/>
        </w:rPr>
        <w:t>.</w:t>
      </w:r>
    </w:p>
    <w:p w:rsidR="00F4636A" w:rsidRPr="003758C2" w:rsidRDefault="00F4636A" w:rsidP="00F4636A">
      <w:pPr>
        <w:pStyle w:val="ListParagraph"/>
        <w:numPr>
          <w:ilvl w:val="0"/>
          <w:numId w:val="45"/>
        </w:numPr>
      </w:pPr>
      <w:r>
        <w:lastRenderedPageBreak/>
        <w:t xml:space="preserve">10th century BC: Gezer calendar was discovered in 1908; emphasis on Tel </w:t>
      </w:r>
      <w:r w:rsidRPr="00F4636A">
        <w:rPr>
          <w:lang w:val="en"/>
        </w:rPr>
        <w:t>Zayit</w:t>
      </w:r>
      <w:r>
        <w:rPr>
          <w:lang w:val="en"/>
        </w:rPr>
        <w:t>, discovered in 2005,</w:t>
      </w:r>
      <w:r w:rsidRPr="00F4636A">
        <w:rPr>
          <w:lang w:val="en"/>
        </w:rPr>
        <w:t xml:space="preserve"> </w:t>
      </w:r>
      <w:r>
        <w:rPr>
          <w:lang w:val="en"/>
        </w:rPr>
        <w:t xml:space="preserve">suggests that this is somehow or other shocking news; </w:t>
      </w:r>
      <w:r w:rsidR="003758C2" w:rsidRPr="003758C2">
        <w:rPr>
          <w:rStyle w:val="mw-redirectedfrom"/>
          <w:lang w:val="en"/>
        </w:rPr>
        <w:t>Isbeth Sartah</w:t>
      </w:r>
      <w:r w:rsidR="003758C2">
        <w:rPr>
          <w:rStyle w:val="mw-redirectedfrom"/>
          <w:lang w:val="en"/>
        </w:rPr>
        <w:t xml:space="preserve">; </w:t>
      </w:r>
      <w:r>
        <w:rPr>
          <w:lang w:val="en"/>
        </w:rPr>
        <w:t>Pim weight</w:t>
      </w:r>
      <w:r w:rsidR="00C46877">
        <w:rPr>
          <w:lang w:val="en"/>
        </w:rPr>
        <w:t>, which gives credence to 1 Samuel; Tell es-Safi, which gives credence to Goliath; Ophel inscription</w:t>
      </w:r>
      <w:r w:rsidR="003758C2">
        <w:rPr>
          <w:lang w:val="en"/>
        </w:rPr>
        <w:t>.</w:t>
      </w:r>
    </w:p>
    <w:p w:rsidR="003758C2" w:rsidRDefault="003758C2" w:rsidP="003758C2">
      <w:pPr>
        <w:pStyle w:val="ListParagraph"/>
        <w:numPr>
          <w:ilvl w:val="0"/>
          <w:numId w:val="45"/>
        </w:numPr>
      </w:pPr>
      <w:r>
        <w:t xml:space="preserve">9th century BC: </w:t>
      </w:r>
      <w:r>
        <w:rPr>
          <w:lang w:val="en"/>
        </w:rPr>
        <w:t>Black Obelisk of Shalmaneser III, which is pictured in the video, but not discussed.</w:t>
      </w:r>
    </w:p>
    <w:p w:rsidR="00045863" w:rsidRDefault="00045863" w:rsidP="00045863">
      <w:r>
        <w:t xml:space="preserve">The supposed evidence of </w:t>
      </w:r>
      <w:r w:rsidRPr="00045863">
        <w:t>The Bible’s Buried Secrets</w:t>
      </w:r>
      <w:r>
        <w:t xml:space="preserve"> rests on only a dozen or so of this mountain of artifacts.  The rest are unnoted and unheeded.</w:t>
      </w:r>
    </w:p>
    <w:p w:rsidR="00813666" w:rsidRDefault="003758C2" w:rsidP="00045863">
      <w:r>
        <w:t>Our purpose here</w:t>
      </w:r>
      <w:r w:rsidR="00D85BA1">
        <w:t>,</w:t>
      </w:r>
      <w:r>
        <w:t xml:space="preserve"> is not to demand that every artifact be discussed; but rather to insist that good science never eliminates evidence.  The preference of Tel </w:t>
      </w:r>
      <w:r w:rsidRPr="00F4636A">
        <w:rPr>
          <w:lang w:val="en"/>
        </w:rPr>
        <w:t>Zayit</w:t>
      </w:r>
      <w:r>
        <w:rPr>
          <w:lang w:val="en"/>
        </w:rPr>
        <w:t xml:space="preserve"> over the </w:t>
      </w:r>
      <w:r>
        <w:t>Gezer calendar, appears to be motivated by the highly biased, and bigoted attempt to establish the Docum</w:t>
      </w:r>
      <w:r w:rsidR="00634D50">
        <w:t>entary Hypotheses</w:t>
      </w:r>
      <w:r w:rsidR="001178A5">
        <w:rPr>
          <w:rStyle w:val="EndnoteReference"/>
        </w:rPr>
        <w:endnoteReference w:id="1"/>
      </w:r>
      <w:r w:rsidR="00634D50">
        <w:t xml:space="preserve"> as new, when </w:t>
      </w:r>
      <w:r>
        <w:t>t</w:t>
      </w:r>
      <w:r w:rsidR="00634D50">
        <w:t>hey</w:t>
      </w:r>
      <w:r>
        <w:t xml:space="preserve"> in fact </w:t>
      </w:r>
      <w:r w:rsidR="00634D50">
        <w:t>originated in the nineteenth century</w:t>
      </w:r>
      <w:r w:rsidR="00045863">
        <w:t>, over one-hundred years ago</w:t>
      </w:r>
      <w:r w:rsidR="00634D50">
        <w:t xml:space="preserve">.  The deliberate </w:t>
      </w:r>
      <w:r w:rsidR="00045863">
        <w:t>dis</w:t>
      </w:r>
      <w:r w:rsidR="00634D50">
        <w:t>tortion of evidence to make a point is out of bounds.</w:t>
      </w:r>
    </w:p>
    <w:p w:rsidR="00D85BA1" w:rsidRDefault="00D85BA1" w:rsidP="00634D50">
      <w:r>
        <w:t xml:space="preserve">If biblical accounts of creation, temptation, and the flood are discussed, we expect </w:t>
      </w:r>
      <w:r w:rsidRPr="008930EB">
        <w:rPr>
          <w:i/>
          <w:iCs/>
          <w:u w:val="single"/>
        </w:rPr>
        <w:t>The Bible’s Buried Secrets</w:t>
      </w:r>
      <w:r>
        <w:t xml:space="preserve"> to at least begin by mentioning the existence of Mesopotamian creation, temptation, and flood epics.</w:t>
      </w:r>
    </w:p>
    <w:p w:rsidR="003A6961" w:rsidRDefault="00D85BA1" w:rsidP="00F240F5">
      <w:pPr>
        <w:rPr>
          <w:lang w:val="en"/>
        </w:rPr>
      </w:pPr>
      <w:r>
        <w:lastRenderedPageBreak/>
        <w:t xml:space="preserve">If biblical accounts of Law are discussed, we expect some discussion of the fact that there is significant evidence of such legal codification dating as far back as </w:t>
      </w:r>
      <w:r>
        <w:rPr>
          <w:lang w:val="en"/>
        </w:rPr>
        <w:t>1754 BC</w:t>
      </w:r>
      <w:r w:rsidR="009C19E3">
        <w:rPr>
          <w:lang w:val="en"/>
        </w:rPr>
        <w:t>.</w:t>
      </w:r>
      <w:r>
        <w:rPr>
          <w:rStyle w:val="EndnoteReference"/>
          <w:lang w:val="en"/>
        </w:rPr>
        <w:endnoteReference w:id="2"/>
      </w:r>
      <w:r w:rsidR="009C19E3">
        <w:rPr>
          <w:lang w:val="en"/>
        </w:rPr>
        <w:t xml:space="preserve">  Hammurabi is just the tip of the proverbial iceberg.  There is enough surviving legal literature to establish Law as a genre.  Subject matter experts in the field can even classify types of laws or covenants.”</w:t>
      </w:r>
      <w:r w:rsidR="009C19E3">
        <w:rPr>
          <w:rStyle w:val="EndnoteReference"/>
          <w:lang w:val="en"/>
        </w:rPr>
        <w:endnoteReference w:id="3"/>
      </w:r>
      <w:r w:rsidR="00F240F5">
        <w:rPr>
          <w:lang w:val="en"/>
        </w:rPr>
        <w:t xml:space="preserve">  This sort of literature shows that legal or covenant documents of this type exist as unquestionably whole documents, not as pasted up source documents: evidence which is fatal to any of the variant Documentary Hypotheses.  The real question concerning Torah is not if it came from source documents, but how and why does it differ from other legal codes of the era.</w:t>
      </w:r>
    </w:p>
    <w:p w:rsidR="003A6961" w:rsidRPr="003A6961" w:rsidRDefault="003A6961" w:rsidP="00F240F5">
      <w:pPr>
        <w:rPr>
          <w:rFonts w:ascii="Trebuchet MS" w:hAnsi="Trebuchet MS"/>
          <w:b/>
          <w:bCs/>
          <w:i/>
          <w:iCs/>
          <w:sz w:val="36"/>
          <w:szCs w:val="36"/>
        </w:rPr>
      </w:pPr>
      <w:r>
        <w:rPr>
          <w:rFonts w:ascii="Trebuchet MS" w:hAnsi="Trebuchet MS"/>
          <w:b/>
          <w:bCs/>
          <w:i/>
          <w:iCs/>
          <w:sz w:val="36"/>
          <w:szCs w:val="36"/>
        </w:rPr>
        <w:t>Other Missing Evidence</w:t>
      </w:r>
    </w:p>
    <w:p w:rsidR="00E22B62" w:rsidRDefault="00F240F5" w:rsidP="00F240F5">
      <w:pPr>
        <w:rPr>
          <w:lang w:val="en"/>
        </w:rPr>
      </w:pPr>
      <w:r>
        <w:rPr>
          <w:lang w:val="en"/>
        </w:rPr>
        <w:t>Why would and did the Sh</w:t>
      </w:r>
      <w:r w:rsidRPr="00F240F5">
        <w:rPr>
          <w:vertAlign w:val="superscript"/>
          <w:lang w:val="en"/>
        </w:rPr>
        <w:t>ə</w:t>
      </w:r>
      <w:r>
        <w:rPr>
          <w:lang w:val="en"/>
        </w:rPr>
        <w:t>kinah Glory appear first in a Burning Bush, then in a Pillar of Cloud and Fire, crossing the Red (or Reed Sea), settling on Sinai, leading through the desert, conquering great nations, crossing the Jordan, and destroying Jericho without a fight?</w:t>
      </w:r>
      <w:r w:rsidR="00E22B62">
        <w:rPr>
          <w:rStyle w:val="EndnoteReference"/>
          <w:lang w:val="en"/>
        </w:rPr>
        <w:endnoteReference w:id="4"/>
      </w:r>
    </w:p>
    <w:p w:rsidR="00B23770" w:rsidRDefault="00B23770" w:rsidP="00F240F5">
      <w:pPr>
        <w:rPr>
          <w:lang w:val="en"/>
        </w:rPr>
      </w:pPr>
      <w:r>
        <w:rPr>
          <w:lang w:val="en"/>
        </w:rPr>
        <w:t>Why would and did the Sh</w:t>
      </w:r>
      <w:r w:rsidRPr="00F240F5">
        <w:rPr>
          <w:vertAlign w:val="superscript"/>
          <w:lang w:val="en"/>
        </w:rPr>
        <w:t>ə</w:t>
      </w:r>
      <w:r>
        <w:rPr>
          <w:lang w:val="en"/>
        </w:rPr>
        <w:t>kinah Glory bother to give a new law, if all He wished to establish was another civil moral code, like that of Hammurabi?</w:t>
      </w:r>
    </w:p>
    <w:p w:rsidR="00B23770" w:rsidRDefault="00B23770" w:rsidP="00F240F5">
      <w:pPr>
        <w:rPr>
          <w:lang w:val="en"/>
        </w:rPr>
      </w:pPr>
      <w:r>
        <w:rPr>
          <w:lang w:val="en"/>
        </w:rPr>
        <w:lastRenderedPageBreak/>
        <w:t>Why would and did the Sh</w:t>
      </w:r>
      <w:r w:rsidRPr="00F240F5">
        <w:rPr>
          <w:vertAlign w:val="superscript"/>
          <w:lang w:val="en"/>
        </w:rPr>
        <w:t>ə</w:t>
      </w:r>
      <w:r>
        <w:rPr>
          <w:lang w:val="en"/>
        </w:rPr>
        <w:t>kinah Glory allow Himself to be paraded about on a sedan chair (the Ark of the Covenant and Mercy Seat) like any other temporal earthly potentate?</w:t>
      </w:r>
    </w:p>
    <w:p w:rsidR="00D85BA1" w:rsidRDefault="00E22B62" w:rsidP="007A3041">
      <w:pPr>
        <w:rPr>
          <w:lang w:val="en"/>
        </w:rPr>
      </w:pPr>
      <w:r>
        <w:rPr>
          <w:lang w:val="en"/>
        </w:rPr>
        <w:t xml:space="preserve">Or why would </w:t>
      </w:r>
      <w:r w:rsidRPr="008930EB">
        <w:rPr>
          <w:i/>
          <w:iCs/>
          <w:u w:val="single"/>
        </w:rPr>
        <w:t>The Bible’s Buried Secrets</w:t>
      </w:r>
      <w:r>
        <w:rPr>
          <w:lang w:val="en"/>
        </w:rPr>
        <w:t xml:space="preserve"> allow opinions about the </w:t>
      </w:r>
      <w:r w:rsidR="007A3041">
        <w:rPr>
          <w:lang w:val="en"/>
        </w:rPr>
        <w:t>paucity</w:t>
      </w:r>
      <w:r>
        <w:rPr>
          <w:lang w:val="en"/>
        </w:rPr>
        <w:t xml:space="preserve"> of weapons </w:t>
      </w:r>
      <w:r w:rsidR="007A3041">
        <w:rPr>
          <w:lang w:val="en"/>
        </w:rPr>
        <w:t xml:space="preserve">artifacts within cities </w:t>
      </w:r>
      <w:r>
        <w:rPr>
          <w:lang w:val="en"/>
        </w:rPr>
        <w:t>to stand when the standard practice was to do the bulk of fighting out</w:t>
      </w:r>
      <w:r w:rsidR="00F82705">
        <w:rPr>
          <w:lang w:val="en"/>
        </w:rPr>
        <w:t>side of cities, not within them?</w:t>
      </w:r>
    </w:p>
    <w:p w:rsidR="004D2BE0" w:rsidRDefault="00E22B62" w:rsidP="00E22B62">
      <w:pPr>
        <w:rPr>
          <w:lang w:val="en"/>
        </w:rPr>
      </w:pPr>
      <w:r>
        <w:rPr>
          <w:lang w:val="en"/>
        </w:rPr>
        <w:t xml:space="preserve">Or why does </w:t>
      </w:r>
      <w:r w:rsidRPr="008930EB">
        <w:rPr>
          <w:i/>
          <w:iCs/>
          <w:u w:val="single"/>
        </w:rPr>
        <w:t>The Bible’s Buried Secrets</w:t>
      </w:r>
      <w:r>
        <w:rPr>
          <w:lang w:val="en"/>
        </w:rPr>
        <w:t xml:space="preserve"> develop a whole construct of the twelfth and eleventh centuries without once even mentioning the material </w:t>
      </w:r>
      <w:r w:rsidR="00FD7E9D">
        <w:rPr>
          <w:lang w:val="en"/>
        </w:rPr>
        <w:t>of Judges, Ruth, 1 and 2 Samuel?</w:t>
      </w:r>
    </w:p>
    <w:p w:rsidR="00E22B62" w:rsidRDefault="00E22B62" w:rsidP="00E22B62">
      <w:pPr>
        <w:rPr>
          <w:lang w:val="en"/>
        </w:rPr>
      </w:pPr>
      <w:r>
        <w:rPr>
          <w:lang w:val="en"/>
        </w:rPr>
        <w:t>Or why is the massive settlement of the Philistines</w:t>
      </w:r>
      <w:r w:rsidR="004D2BE0">
        <w:rPr>
          <w:rStyle w:val="EndnoteReference"/>
          <w:lang w:val="en"/>
        </w:rPr>
        <w:endnoteReference w:id="5"/>
      </w:r>
      <w:r>
        <w:rPr>
          <w:lang w:val="en"/>
        </w:rPr>
        <w:t xml:space="preserve"> in five major cities along the Mediterranean Sea</w:t>
      </w:r>
      <w:r w:rsidR="00B23770">
        <w:rPr>
          <w:lang w:val="en"/>
        </w:rPr>
        <w:t xml:space="preserve"> unmentioned</w:t>
      </w:r>
      <w:r>
        <w:rPr>
          <w:lang w:val="en"/>
        </w:rPr>
        <w:t>?  Why do the maps always refer to Philistia as an occupation in the central highlands?</w:t>
      </w:r>
    </w:p>
    <w:p w:rsidR="00E22B62" w:rsidRDefault="003A6961" w:rsidP="003A6961">
      <w:r>
        <w:rPr>
          <w:lang w:val="en"/>
        </w:rPr>
        <w:t>Or why is the</w:t>
      </w:r>
      <w:r w:rsidR="00E22B62">
        <w:rPr>
          <w:lang w:val="en"/>
        </w:rPr>
        <w:t xml:space="preserve"> discussion of Joshua’s invasion devoid of any reference to </w:t>
      </w:r>
      <w:r w:rsidR="001900AE">
        <w:rPr>
          <w:lang w:val="en"/>
        </w:rPr>
        <w:t>Edomites</w:t>
      </w:r>
      <w:r w:rsidR="001900AE">
        <w:rPr>
          <w:rStyle w:val="EndnoteReference"/>
          <w:lang w:val="en"/>
        </w:rPr>
        <w:endnoteReference w:id="6"/>
      </w:r>
      <w:r w:rsidR="00E22B62">
        <w:rPr>
          <w:lang w:val="en"/>
        </w:rPr>
        <w:t xml:space="preserve">, </w:t>
      </w:r>
      <w:r w:rsidR="001900AE">
        <w:rPr>
          <w:rStyle w:val="text"/>
        </w:rPr>
        <w:t>Amorites</w:t>
      </w:r>
      <w:r w:rsidR="004D2BE0">
        <w:rPr>
          <w:rStyle w:val="EndnoteReference"/>
        </w:rPr>
        <w:endnoteReference w:id="7"/>
      </w:r>
      <w:r w:rsidR="001900AE">
        <w:rPr>
          <w:rStyle w:val="text"/>
        </w:rPr>
        <w:t xml:space="preserve">, </w:t>
      </w:r>
      <w:r w:rsidR="001900AE">
        <w:rPr>
          <w:lang w:val="en"/>
        </w:rPr>
        <w:t>Ammonites</w:t>
      </w:r>
      <w:r w:rsidR="004D2BE0">
        <w:rPr>
          <w:rStyle w:val="EndnoteReference"/>
          <w:lang w:val="en"/>
        </w:rPr>
        <w:endnoteReference w:id="8"/>
      </w:r>
      <w:r w:rsidR="001900AE">
        <w:rPr>
          <w:lang w:val="en"/>
        </w:rPr>
        <w:t xml:space="preserve">, </w:t>
      </w:r>
      <w:r w:rsidR="001900AE">
        <w:rPr>
          <w:rStyle w:val="text"/>
        </w:rPr>
        <w:t>Bashanites</w:t>
      </w:r>
      <w:r w:rsidR="004D2BE0">
        <w:rPr>
          <w:rStyle w:val="EndnoteReference"/>
        </w:rPr>
        <w:endnoteReference w:id="9"/>
      </w:r>
      <w:r w:rsidR="001900AE">
        <w:rPr>
          <w:rStyle w:val="text"/>
        </w:rPr>
        <w:t xml:space="preserve">, </w:t>
      </w:r>
      <w:r w:rsidR="001900AE">
        <w:rPr>
          <w:lang w:val="en"/>
        </w:rPr>
        <w:t>Moabites</w:t>
      </w:r>
      <w:r>
        <w:rPr>
          <w:rStyle w:val="EndnoteReference"/>
          <w:lang w:val="en"/>
        </w:rPr>
        <w:endnoteReference w:id="10"/>
      </w:r>
      <w:r w:rsidR="001900AE">
        <w:rPr>
          <w:lang w:val="en"/>
        </w:rPr>
        <w:t xml:space="preserve">, </w:t>
      </w:r>
      <w:r w:rsidR="001900AE">
        <w:rPr>
          <w:rStyle w:val="text"/>
        </w:rPr>
        <w:t>or Amalekites</w:t>
      </w:r>
      <w:r>
        <w:rPr>
          <w:rStyle w:val="EndnoteReference"/>
        </w:rPr>
        <w:endnoteReference w:id="11"/>
      </w:r>
      <w:r>
        <w:rPr>
          <w:rStyle w:val="text"/>
        </w:rPr>
        <w:t>?</w:t>
      </w:r>
    </w:p>
    <w:p w:rsidR="00634D50" w:rsidRDefault="00634D50" w:rsidP="00634D50">
      <w:r w:rsidRPr="008930EB">
        <w:rPr>
          <w:i/>
          <w:iCs/>
          <w:u w:val="single"/>
        </w:rPr>
        <w:t>The Bible’s Buried Secrets</w:t>
      </w:r>
      <w:r>
        <w:t xml:space="preserve"> has also avoided even mentioning that “</w:t>
      </w:r>
      <w:r>
        <w:rPr>
          <w:lang w:val="en"/>
        </w:rPr>
        <w:t xml:space="preserve">Dr. </w:t>
      </w:r>
      <w:r w:rsidRPr="00634D50">
        <w:rPr>
          <w:lang w:val="en"/>
        </w:rPr>
        <w:t>Bryant Wood</w:t>
      </w:r>
      <w:r>
        <w:rPr>
          <w:lang w:val="en"/>
        </w:rPr>
        <w:t xml:space="preserve"> has proposed that Ai should instead be located at the site of </w:t>
      </w:r>
      <w:r w:rsidRPr="00634D50">
        <w:rPr>
          <w:lang w:val="en"/>
        </w:rPr>
        <w:t>Kirbet el-Maqatir</w:t>
      </w:r>
      <w:r>
        <w:rPr>
          <w:lang w:val="en"/>
        </w:rPr>
        <w:t xml:space="preserve">”  Since, </w:t>
      </w:r>
      <w:r w:rsidRPr="008930EB">
        <w:rPr>
          <w:i/>
          <w:iCs/>
          <w:u w:val="single"/>
        </w:rPr>
        <w:t>The Bible’s Buried Se</w:t>
      </w:r>
      <w:r w:rsidRPr="008930EB">
        <w:rPr>
          <w:i/>
          <w:iCs/>
          <w:u w:val="single"/>
        </w:rPr>
        <w:lastRenderedPageBreak/>
        <w:t>crets</w:t>
      </w:r>
      <w:r>
        <w:rPr>
          <w:lang w:val="en"/>
        </w:rPr>
        <w:t xml:space="preserve"> managed to harp on problems with Ai’s dating associated with </w:t>
      </w:r>
      <w:r w:rsidRPr="00FD03FC">
        <w:rPr>
          <w:lang w:val="en"/>
        </w:rPr>
        <w:t>Et-Tell</w:t>
      </w:r>
      <w:r>
        <w:rPr>
          <w:lang w:val="en"/>
        </w:rPr>
        <w:t>, we might have at least expected some balancing information</w:t>
      </w:r>
      <w:r w:rsidR="000F1882">
        <w:rPr>
          <w:lang w:val="en"/>
        </w:rPr>
        <w:t>.</w:t>
      </w:r>
    </w:p>
    <w:p w:rsidR="00634D50" w:rsidRDefault="00210335" w:rsidP="00634D50">
      <w:pPr>
        <w:ind w:left="720" w:right="720"/>
        <w:rPr>
          <w:rStyle w:val="Hyperlink"/>
        </w:rPr>
      </w:pPr>
      <w:hyperlink r:id="rId9" w:history="1">
        <w:r w:rsidR="003A6961" w:rsidRPr="001611F4">
          <w:rPr>
            <w:rStyle w:val="Hyperlink"/>
          </w:rPr>
          <w:t>http://www.bibleplaces.com/maqatir.htm</w:t>
        </w:r>
      </w:hyperlink>
    </w:p>
    <w:p w:rsidR="003A6961" w:rsidRPr="003A6961" w:rsidRDefault="003A6961" w:rsidP="003A6961">
      <w:pPr>
        <w:rPr>
          <w:rFonts w:ascii="Trebuchet MS" w:hAnsi="Trebuchet MS"/>
          <w:b/>
          <w:bCs/>
          <w:i/>
          <w:iCs/>
          <w:sz w:val="36"/>
          <w:szCs w:val="36"/>
        </w:rPr>
      </w:pPr>
      <w:r>
        <w:rPr>
          <w:rFonts w:ascii="Trebuchet MS" w:hAnsi="Trebuchet MS"/>
          <w:b/>
          <w:bCs/>
          <w:i/>
          <w:iCs/>
          <w:sz w:val="36"/>
          <w:szCs w:val="36"/>
        </w:rPr>
        <w:t>Conclusion</w:t>
      </w:r>
    </w:p>
    <w:p w:rsidR="003A6961" w:rsidRPr="003A6961" w:rsidRDefault="003A6961" w:rsidP="00B84E98">
      <w:pPr>
        <w:rPr>
          <w:lang w:val="en"/>
        </w:rPr>
      </w:pPr>
      <w:r>
        <w:rPr>
          <w:lang w:val="en"/>
        </w:rPr>
        <w:t xml:space="preserve">We have just begun to scratch the surface.  All in all, there is a massive amount of unevaluated material.  We do not insist that it is necessary to study all of this material in a single two-hour video.  We do insist that it is necessary to study all of this material, before one ventures to propose such a wild and unfounded hypothesis as that put forward in </w:t>
      </w:r>
      <w:r w:rsidR="00B84E98" w:rsidRPr="008930EB">
        <w:rPr>
          <w:i/>
          <w:iCs/>
          <w:u w:val="single"/>
        </w:rPr>
        <w:t>The Bible’s Buried Secrets</w:t>
      </w:r>
      <w:r w:rsidR="00B84E98">
        <w:rPr>
          <w:lang w:val="en"/>
        </w:rPr>
        <w:t xml:space="preserve">.  </w:t>
      </w:r>
      <w:r w:rsidR="00B23770">
        <w:rPr>
          <w:lang w:val="en"/>
        </w:rPr>
        <w:t xml:space="preserve">The use of evidence in </w:t>
      </w:r>
      <w:r w:rsidR="00B23770" w:rsidRPr="008930EB">
        <w:rPr>
          <w:i/>
          <w:iCs/>
          <w:u w:val="single"/>
        </w:rPr>
        <w:t>The Bible’s Buried Secrets</w:t>
      </w:r>
      <w:r w:rsidR="00B23770">
        <w:rPr>
          <w:lang w:val="en"/>
        </w:rPr>
        <w:t xml:space="preserve"> suggests that they cherry-picked only those pieces of evidence that would suit their theory.  </w:t>
      </w:r>
      <w:r w:rsidR="00B84E98">
        <w:rPr>
          <w:lang w:val="en"/>
        </w:rPr>
        <w:t>This is not science; this is theatrics, this is drama and posturing.  The evidence is buried in a matrix of spectacular music and photography; a barrage of quickly changing authorities, and pseudo-authorities; and then cloaked in the name of science and the Bible.  “That’s not how this works.  That’s not how any of this works.”</w:t>
      </w:r>
      <w:r w:rsidR="00B84E98">
        <w:rPr>
          <w:rStyle w:val="EndnoteReference"/>
          <w:lang w:val="en"/>
        </w:rPr>
        <w:endnoteReference w:id="12"/>
      </w:r>
    </w:p>
    <w:p w:rsidR="00813666" w:rsidRPr="00C01E7C" w:rsidRDefault="00813666" w:rsidP="00C01E7C">
      <w:r>
        <w:rPr>
          <w:rStyle w:val="EndnoteReference"/>
        </w:rPr>
        <w:endnoteReference w:id="13"/>
      </w:r>
    </w:p>
    <w:sectPr w:rsidR="00813666" w:rsidRPr="00C01E7C"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35" w:rsidRDefault="00210335" w:rsidP="00316469">
      <w:pPr>
        <w:spacing w:before="0" w:after="0"/>
      </w:pPr>
      <w:r>
        <w:separator/>
      </w:r>
    </w:p>
  </w:endnote>
  <w:endnote w:type="continuationSeparator" w:id="0">
    <w:p w:rsidR="00210335" w:rsidRDefault="00210335" w:rsidP="00316469">
      <w:pPr>
        <w:spacing w:before="0" w:after="0"/>
      </w:pPr>
      <w:r>
        <w:continuationSeparator/>
      </w:r>
    </w:p>
  </w:endnote>
  <w:endnote w:id="1">
    <w:p w:rsidR="001178A5" w:rsidRDefault="001178A5" w:rsidP="001178A5">
      <w:pPr>
        <w:pStyle w:val="Endnote"/>
      </w:pPr>
      <w:r>
        <w:rPr>
          <w:rStyle w:val="EndnoteReference"/>
        </w:rPr>
        <w:endnoteRef/>
      </w:r>
      <w:r>
        <w:t xml:space="preserve"> The basic idea of the Documentary Hypothesis is not that a single man named Moses, acting at the direction and tutelage of Almighty God, between the years 1406-1366 BC, wrote five books: named Genesis, Exodus, Leviticus, Numbers, and Deuteronomy.  Rather four groups of people, acting on their own </w:t>
      </w:r>
      <w:r w:rsidR="00047C41">
        <w:t xml:space="preserve">carnal and mortal authority, wrote four separate streams of information: named J (circa 950 BC), E </w:t>
      </w:r>
      <w:r w:rsidR="00047C41">
        <w:t xml:space="preserve">(circa </w:t>
      </w:r>
      <w:r w:rsidR="00047C41">
        <w:t>8</w:t>
      </w:r>
      <w:r w:rsidR="00047C41">
        <w:t>50</w:t>
      </w:r>
      <w:r w:rsidR="00047C41">
        <w:t xml:space="preserve"> BC</w:t>
      </w:r>
      <w:r w:rsidR="00047C41">
        <w:t>)</w:t>
      </w:r>
      <w:r w:rsidR="00047C41">
        <w:t xml:space="preserve">, D </w:t>
      </w:r>
      <w:r w:rsidR="00047C41">
        <w:t xml:space="preserve">(circa </w:t>
      </w:r>
      <w:r w:rsidR="00047C41">
        <w:t>600 BC</w:t>
      </w:r>
      <w:r w:rsidR="00047C41">
        <w:t>)</w:t>
      </w:r>
      <w:r w:rsidR="00047C41">
        <w:t xml:space="preserve">, and P </w:t>
      </w:r>
      <w:r w:rsidR="00047C41">
        <w:t>(circa</w:t>
      </w:r>
      <w:r w:rsidR="00047C41">
        <w:t xml:space="preserve"> 50</w:t>
      </w:r>
      <w:r w:rsidR="00047C41">
        <w:t>0</w:t>
      </w:r>
      <w:r w:rsidR="00047C41">
        <w:t xml:space="preserve"> BC</w:t>
      </w:r>
      <w:r w:rsidR="00047C41">
        <w:t>)</w:t>
      </w:r>
      <w:r w:rsidR="00047C41">
        <w:t xml:space="preserve">.  These four groups of people carried these </w:t>
      </w:r>
      <w:r w:rsidR="00047C41">
        <w:t>four separate streams of information</w:t>
      </w:r>
      <w:r w:rsidR="002C78E4">
        <w:t>,</w:t>
      </w:r>
      <w:r w:rsidR="00047C41">
        <w:t xml:space="preserve"> either as tribal oral traditions, as </w:t>
      </w:r>
      <w:r w:rsidR="00047C41">
        <w:t xml:space="preserve">tribal </w:t>
      </w:r>
      <w:r w:rsidR="00047C41">
        <w:t xml:space="preserve">scraps of written legends mixed with </w:t>
      </w:r>
      <w:r w:rsidR="00047C41">
        <w:t>oral traditions</w:t>
      </w:r>
      <w:r w:rsidR="00047C41">
        <w:t xml:space="preserve">, or as </w:t>
      </w:r>
      <w:r w:rsidR="00047C41">
        <w:t>tribal</w:t>
      </w:r>
      <w:r w:rsidR="00047C41">
        <w:t xml:space="preserve"> </w:t>
      </w:r>
      <w:r w:rsidR="00047C41">
        <w:t>written legends</w:t>
      </w:r>
      <w:r w:rsidR="00047C41">
        <w:t xml:space="preserve"> that were nearly complete.  These </w:t>
      </w:r>
      <w:r w:rsidR="00047C41">
        <w:t>four separate streams of information</w:t>
      </w:r>
      <w:r w:rsidR="00047C41">
        <w:t xml:space="preserve"> were melded together: possibly, as they went along in time (950-500 BC); or possibly, only at the end (500 BC); or possibly, in some other way.  In any case</w:t>
      </w:r>
      <w:r w:rsidR="00E258F1">
        <w:t xml:space="preserve">, these </w:t>
      </w:r>
      <w:r w:rsidR="00E258F1">
        <w:t>four separate streams of information</w:t>
      </w:r>
      <w:r w:rsidR="00E258F1">
        <w:t xml:space="preserve"> were not finally gathered into distinct books named </w:t>
      </w:r>
      <w:r w:rsidR="00E258F1">
        <w:t>Genesis, Exodus, Leviticus, Numbers, and Deuteronomy</w:t>
      </w:r>
      <w:r w:rsidR="00E258F1">
        <w:t>, until a group of scribes called P finished the editing process, adding as much as half (50%) of the material along the way.  Evidently</w:t>
      </w:r>
      <w:r w:rsidR="00FD7E9D">
        <w:t>,</w:t>
      </w:r>
      <w:r w:rsidR="00E258F1">
        <w:t xml:space="preserve"> most of D existed as a distinct book from as early as circa 600 BC.  Among these groups of people or scribes, there possibly existed one or several men named Moses who participated in the process along the way: however, the time constraints make it impossible that any one person was ever involved in the whole process.  Other than that, the name Moses appears to be a fabrication designed to reinforce a Canaanitish-Egyptian connection, not an Israelitish</w:t>
      </w:r>
      <w:r w:rsidR="00E258F1">
        <w:t>-Egyptian connection</w:t>
      </w:r>
      <w:r w:rsidR="00F604AE">
        <w:t xml:space="preserve">.  For the most part, there are no Israelites, or at most a tiny group of </w:t>
      </w:r>
      <w:r w:rsidR="00F604AE">
        <w:t>Israelites</w:t>
      </w:r>
      <w:r w:rsidR="00F604AE">
        <w:t xml:space="preserve"> might have existed; the people called </w:t>
      </w:r>
      <w:r w:rsidR="00F604AE">
        <w:t>Israelites</w:t>
      </w:r>
      <w:r w:rsidR="00F604AE">
        <w:t xml:space="preserve"> are, in fact Canaanites: the name Israelite was invented to justify the existence of a people, today know as Jews.  This Jewish people have no actual national existence prior to 516 BC, when that </w:t>
      </w:r>
      <w:r w:rsidR="00F604AE">
        <w:t>national existence</w:t>
      </w:r>
      <w:r w:rsidR="00F604AE">
        <w:t xml:space="preserve"> was established as a vassal state of the Persian empire</w:t>
      </w:r>
      <w:r w:rsidR="001D78EF">
        <w:t xml:space="preserve">.  The Old Testament documents were invented to justify </w:t>
      </w:r>
      <w:r w:rsidR="00FF2C2C">
        <w:t xml:space="preserve">their fraudulent </w:t>
      </w:r>
      <w:r w:rsidR="00CE519F">
        <w:t xml:space="preserve">puppet </w:t>
      </w:r>
      <w:r w:rsidR="00FF2C2C">
        <w:t>kingdom.  That sums up the nutshell, and nuts and bolts of the Documentary Hypothesis lie.</w:t>
      </w:r>
    </w:p>
    <w:p w:rsidR="00FF2C2C" w:rsidRDefault="00FF2C2C" w:rsidP="001178A5">
      <w:pPr>
        <w:pStyle w:val="Endnote"/>
      </w:pPr>
      <w:r>
        <w:t xml:space="preserve">The </w:t>
      </w:r>
      <w:r>
        <w:t>Documentary Hypothesis</w:t>
      </w:r>
      <w:r>
        <w:t xml:space="preserve"> may have had some credibility in </w:t>
      </w:r>
      <w:r w:rsidRPr="00FF2C2C">
        <w:t>Wellhausen’s</w:t>
      </w:r>
      <w:r>
        <w:t xml:space="preserve"> day.  That being conceded, the purpose of any hypothesis is to form a basis and plan for collec</w:t>
      </w:r>
      <w:r w:rsidR="00FB313A">
        <w:t>ting and testing evidence.  What</w:t>
      </w:r>
      <w:r>
        <w:t xml:space="preserve"> th</w:t>
      </w:r>
      <w:r w:rsidR="00FB313A">
        <w:t>at</w:t>
      </w:r>
      <w:r>
        <w:t xml:space="preserve"> evidence </w:t>
      </w:r>
      <w:r w:rsidR="002C78E4">
        <w:t xml:space="preserve">has consistently </w:t>
      </w:r>
      <w:r w:rsidR="00CE519F">
        <w:t xml:space="preserve">done </w:t>
      </w:r>
      <w:r w:rsidR="002C78E4">
        <w:t xml:space="preserve">is </w:t>
      </w:r>
      <w:r w:rsidR="00CE519F">
        <w:t xml:space="preserve">to </w:t>
      </w:r>
      <w:r w:rsidR="002C78E4">
        <w:t xml:space="preserve">find one flaw after another in the </w:t>
      </w:r>
      <w:r w:rsidR="002C78E4" w:rsidRPr="00FF2C2C">
        <w:t>Wellhausen</w:t>
      </w:r>
      <w:r w:rsidR="002C78E4">
        <w:t xml:space="preserve"> hypothesis; while, at the same time providing increasing agreement with and support for the biblical evidence.  The fine line separating history from pre-history has moved steadily backward in time.  Today, there is little choice but to consider the </w:t>
      </w:r>
      <w:r w:rsidR="002C78E4">
        <w:t>Documentary Hypothesis</w:t>
      </w:r>
      <w:r w:rsidR="002C78E4">
        <w:t xml:space="preserve"> failed.  It may be renamed and reinvented as a Supplementary or as a Fragmentary Hypothesis(es); yet, it is still wrong.  There is a point in intellectual honesty, in which continuing support of a failed hypothesis has to be considered a lie; it may be a lie of self-deception: nevertheless, it is still a lie.</w:t>
      </w:r>
    </w:p>
    <w:p w:rsidR="00CE519F" w:rsidRDefault="00CE519F" w:rsidP="001178A5">
      <w:pPr>
        <w:pStyle w:val="Endnote"/>
      </w:pPr>
      <w:r>
        <w:t xml:space="preserve">As far as the Jews are concerned, they are a new people, with very little resemblance to the Judeans of 586, the Israelites of 722, or the united-kingdom of David and Solomon, let alone the theocracy of Moses and Samuel.  Yes, this is, in some respects, the Jews history, and it is certainly established as a real history at least from 1010 BC and onward… a reasonable and yet to be disproved pre-history before that: yet, it is not a history </w:t>
      </w:r>
      <w:r w:rsidR="00CA3CA2">
        <w:t>in which the Jews have any real relationship.  Principally, the Sh</w:t>
      </w:r>
      <w:r w:rsidR="00CA3CA2" w:rsidRPr="00CA3CA2">
        <w:rPr>
          <w:vertAlign w:val="superscript"/>
        </w:rPr>
        <w:t>ə</w:t>
      </w:r>
      <w:r w:rsidR="00CA3CA2">
        <w:t>kinah, the Glory is not among them, and will not return until 4 BC; that devastating loss, among others, makes all the difference between being a Jew and being a Judean: they are no longer the same people.</w:t>
      </w:r>
    </w:p>
  </w:endnote>
  <w:endnote w:id="2">
    <w:p w:rsidR="00D85BA1" w:rsidRDefault="00D85BA1" w:rsidP="009C19E3">
      <w:pPr>
        <w:pStyle w:val="Endnote"/>
      </w:pPr>
      <w:r>
        <w:rPr>
          <w:rStyle w:val="EndnoteReference"/>
        </w:rPr>
        <w:endnoteRef/>
      </w:r>
      <w:r>
        <w:t xml:space="preserve"> </w:t>
      </w:r>
      <w:hyperlink r:id="rId1" w:history="1">
        <w:r w:rsidR="009C19E3" w:rsidRPr="001611F4">
          <w:rPr>
            <w:rStyle w:val="Hyperlink"/>
          </w:rPr>
          <w:t>http://en.wikipedia.org/wiki/Code_of_Hammurabi</w:t>
        </w:r>
      </w:hyperlink>
    </w:p>
  </w:endnote>
  <w:endnote w:id="3">
    <w:p w:rsidR="009C19E3" w:rsidRDefault="009C19E3" w:rsidP="009C19E3">
      <w:pPr>
        <w:pStyle w:val="Endnote"/>
      </w:pPr>
      <w:r>
        <w:rPr>
          <w:rStyle w:val="EndnoteReference"/>
        </w:rPr>
        <w:endnoteRef/>
      </w:r>
      <w:r>
        <w:t xml:space="preserve"> </w:t>
      </w:r>
      <w:r w:rsidRPr="009C19E3">
        <w:t>Meredith G. Kline</w:t>
      </w:r>
      <w:r>
        <w:t xml:space="preserve"> (1922-2007), for example, who has in the neighborhood of a dozen or more publications in the field.  </w:t>
      </w:r>
      <w:r w:rsidRPr="009C19E3">
        <w:rPr>
          <w:i/>
          <w:iCs/>
          <w:u w:val="single"/>
          <w:lang w:val="en"/>
        </w:rPr>
        <w:t>The Structure of Biblical Authority</w:t>
      </w:r>
      <w:r>
        <w:rPr>
          <w:lang w:val="en"/>
        </w:rPr>
        <w:t xml:space="preserve"> (1997), and </w:t>
      </w:r>
      <w:r w:rsidRPr="009C19E3">
        <w:rPr>
          <w:i/>
          <w:iCs/>
          <w:u w:val="single"/>
          <w:lang w:val="en"/>
        </w:rPr>
        <w:t>Treaty of the Great King: The Covenant Structure of Deuteronomy: Studies and Commentary</w:t>
      </w:r>
      <w:r>
        <w:rPr>
          <w:lang w:val="en"/>
        </w:rPr>
        <w:t xml:space="preserve"> (1963)</w:t>
      </w:r>
      <w:r w:rsidR="00F240F5">
        <w:rPr>
          <w:lang w:val="en"/>
        </w:rPr>
        <w:t xml:space="preserve"> are essential reading</w:t>
      </w:r>
    </w:p>
    <w:p w:rsidR="009C19E3" w:rsidRDefault="00210335" w:rsidP="009C19E3">
      <w:pPr>
        <w:pStyle w:val="Endnote"/>
      </w:pPr>
      <w:hyperlink r:id="rId2" w:history="1">
        <w:r w:rsidR="009C19E3" w:rsidRPr="001611F4">
          <w:rPr>
            <w:rStyle w:val="Hyperlink"/>
          </w:rPr>
          <w:t>http://en.wikipedia.org/wiki/Meredith_Kline</w:t>
        </w:r>
      </w:hyperlink>
    </w:p>
  </w:endnote>
  <w:endnote w:id="4">
    <w:p w:rsidR="00E22B62" w:rsidRDefault="00E22B62" w:rsidP="00E22B62">
      <w:pPr>
        <w:pStyle w:val="Endnote"/>
      </w:pPr>
      <w:r>
        <w:rPr>
          <w:rStyle w:val="EndnoteReference"/>
        </w:rPr>
        <w:endnoteRef/>
      </w:r>
      <w:r>
        <w:t xml:space="preserve"> All of this evidence was also suppressed.</w:t>
      </w:r>
    </w:p>
  </w:endnote>
  <w:endnote w:id="5">
    <w:p w:rsidR="004D2BE0" w:rsidRDefault="004D2BE0" w:rsidP="004D2BE0">
      <w:pPr>
        <w:pStyle w:val="Endnote"/>
      </w:pPr>
      <w:r>
        <w:rPr>
          <w:rStyle w:val="EndnoteReference"/>
        </w:rPr>
        <w:endnoteRef/>
      </w:r>
      <w:r>
        <w:t xml:space="preserve"> </w:t>
      </w:r>
      <w:hyperlink r:id="rId3" w:anchor="Archaeological_evidence" w:history="1">
        <w:r w:rsidRPr="001611F4">
          <w:rPr>
            <w:rStyle w:val="Hyperlink"/>
          </w:rPr>
          <w:t>http://en.wikipedia.org/wiki/Philistines#Archaeological_evidence</w:t>
        </w:r>
      </w:hyperlink>
    </w:p>
  </w:endnote>
  <w:endnote w:id="6">
    <w:p w:rsidR="001900AE" w:rsidRDefault="001900AE" w:rsidP="001900AE">
      <w:pPr>
        <w:pStyle w:val="Endnote"/>
      </w:pPr>
      <w:r>
        <w:rPr>
          <w:rStyle w:val="EndnoteReference"/>
        </w:rPr>
        <w:endnoteRef/>
      </w:r>
      <w:r>
        <w:t xml:space="preserve"> </w:t>
      </w:r>
      <w:hyperlink r:id="rId4" w:anchor="Archaeological_references" w:history="1">
        <w:r w:rsidRPr="001611F4">
          <w:rPr>
            <w:rStyle w:val="Hyperlink"/>
          </w:rPr>
          <w:t>http://en.wikipedia.org/wiki/Edom#Archaeological_references</w:t>
        </w:r>
      </w:hyperlink>
    </w:p>
  </w:endnote>
  <w:endnote w:id="7">
    <w:p w:rsidR="004D2BE0" w:rsidRDefault="004D2BE0" w:rsidP="004D2BE0">
      <w:pPr>
        <w:pStyle w:val="Endnote"/>
      </w:pPr>
      <w:r>
        <w:rPr>
          <w:rStyle w:val="EndnoteReference"/>
        </w:rPr>
        <w:endnoteRef/>
      </w:r>
      <w:r>
        <w:t xml:space="preserve"> </w:t>
      </w:r>
      <w:hyperlink r:id="rId5" w:history="1">
        <w:r w:rsidRPr="001611F4">
          <w:rPr>
            <w:rStyle w:val="Hyperlink"/>
          </w:rPr>
          <w:t>http://en.wikipedia.org/wiki/Amorites</w:t>
        </w:r>
      </w:hyperlink>
    </w:p>
  </w:endnote>
  <w:endnote w:id="8">
    <w:p w:rsidR="004D2BE0" w:rsidRDefault="004D2BE0" w:rsidP="004D2BE0">
      <w:pPr>
        <w:pStyle w:val="Endnote"/>
      </w:pPr>
      <w:r>
        <w:rPr>
          <w:rStyle w:val="EndnoteReference"/>
        </w:rPr>
        <w:endnoteRef/>
      </w:r>
      <w:r>
        <w:t xml:space="preserve"> </w:t>
      </w:r>
      <w:hyperlink r:id="rId6" w:history="1">
        <w:r w:rsidRPr="001611F4">
          <w:rPr>
            <w:rStyle w:val="Hyperlink"/>
          </w:rPr>
          <w:t>http://en.wikipedia.org/wiki/Ammon</w:t>
        </w:r>
      </w:hyperlink>
    </w:p>
  </w:endnote>
  <w:endnote w:id="9">
    <w:p w:rsidR="004D2BE0" w:rsidRDefault="004D2BE0" w:rsidP="004D2BE0">
      <w:pPr>
        <w:pStyle w:val="Endnote"/>
      </w:pPr>
      <w:r>
        <w:rPr>
          <w:rStyle w:val="EndnoteReference"/>
        </w:rPr>
        <w:endnoteRef/>
      </w:r>
      <w:r>
        <w:t xml:space="preserve"> </w:t>
      </w:r>
      <w:hyperlink r:id="rId7" w:history="1">
        <w:r w:rsidRPr="001611F4">
          <w:rPr>
            <w:rStyle w:val="Hyperlink"/>
          </w:rPr>
          <w:t>http://en.wikipedia.org/wiki/Bashan</w:t>
        </w:r>
      </w:hyperlink>
    </w:p>
  </w:endnote>
  <w:endnote w:id="10">
    <w:p w:rsidR="003A6961" w:rsidRDefault="003A6961" w:rsidP="003A6961">
      <w:pPr>
        <w:pStyle w:val="Endnote"/>
      </w:pPr>
      <w:r>
        <w:rPr>
          <w:rStyle w:val="EndnoteReference"/>
        </w:rPr>
        <w:endnoteRef/>
      </w:r>
      <w:r>
        <w:t xml:space="preserve"> </w:t>
      </w:r>
      <w:hyperlink r:id="rId8" w:history="1">
        <w:r w:rsidRPr="001611F4">
          <w:rPr>
            <w:rStyle w:val="Hyperlink"/>
          </w:rPr>
          <w:t>http://en.wikipedia.org/wiki/Moab</w:t>
        </w:r>
      </w:hyperlink>
    </w:p>
  </w:endnote>
  <w:endnote w:id="11">
    <w:p w:rsidR="003A6961" w:rsidRDefault="003A6961" w:rsidP="003A6961">
      <w:pPr>
        <w:pStyle w:val="Endnote"/>
      </w:pPr>
      <w:r>
        <w:rPr>
          <w:rStyle w:val="EndnoteReference"/>
        </w:rPr>
        <w:endnoteRef/>
      </w:r>
      <w:r>
        <w:t xml:space="preserve"> </w:t>
      </w:r>
      <w:hyperlink r:id="rId9" w:history="1">
        <w:r w:rsidRPr="001611F4">
          <w:rPr>
            <w:rStyle w:val="Hyperlink"/>
          </w:rPr>
          <w:t>http://en.wikipedia.org/wiki/Amalek</w:t>
        </w:r>
      </w:hyperlink>
    </w:p>
  </w:endnote>
  <w:endnote w:id="12">
    <w:p w:rsidR="00B84E98" w:rsidRDefault="00B84E98" w:rsidP="00E2249E">
      <w:pPr>
        <w:pStyle w:val="Endnote"/>
      </w:pPr>
      <w:r>
        <w:rPr>
          <w:rStyle w:val="EndnoteReference"/>
        </w:rPr>
        <w:endnoteRef/>
      </w:r>
      <w:r>
        <w:t xml:space="preserve"> </w:t>
      </w:r>
      <w:r w:rsidR="00E2249E">
        <w:t>This is a line f</w:t>
      </w:r>
      <w:r>
        <w:t>rom a popular TV commercial that refers to posting on the wall.</w:t>
      </w:r>
    </w:p>
  </w:endnote>
  <w:endnote w:id="13">
    <w:p w:rsidR="00813666" w:rsidRDefault="00813666" w:rsidP="00813666">
      <w:pPr>
        <w:pStyle w:val="Endnote"/>
      </w:pPr>
      <w:r>
        <w:rPr>
          <w:rStyle w:val="EndnoteReference"/>
        </w:rPr>
        <w:endnoteRef/>
      </w:r>
      <w:r>
        <w:t xml:space="preserve"> </w:t>
      </w:r>
      <w:r w:rsidRPr="003E4452">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35" w:rsidRDefault="00210335" w:rsidP="00316469">
      <w:pPr>
        <w:spacing w:before="0" w:after="0"/>
      </w:pPr>
      <w:r>
        <w:separator/>
      </w:r>
    </w:p>
  </w:footnote>
  <w:footnote w:type="continuationSeparator" w:id="0">
    <w:p w:rsidR="00210335" w:rsidRDefault="00210335" w:rsidP="003164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276E94"/>
    <w:multiLevelType w:val="multilevel"/>
    <w:tmpl w:val="E548933C"/>
    <w:styleLink w:val="MilitaryTechOrderHeadings"/>
    <w:lvl w:ilvl="0">
      <w:start w:val="1"/>
      <w:numFmt w:val="decimal"/>
      <w:suff w:val="nothing"/>
      <w:lvlText w:val="CHAPTER %1"/>
      <w:lvlJc w:val="left"/>
      <w:pPr>
        <w:ind w:left="0" w:firstLine="0"/>
      </w:pPr>
      <w:rPr>
        <w:rFonts w:hint="default"/>
      </w:rPr>
    </w:lvl>
    <w:lvl w:ilvl="1">
      <w:start w:val="1"/>
      <w:numFmt w:val="upperRoman"/>
      <w:suff w:val="nothing"/>
      <w:lvlText w:val="SECTION %2  "/>
      <w:lvlJc w:val="left"/>
      <w:pPr>
        <w:ind w:left="0" w:firstLine="0"/>
      </w:pPr>
      <w:rPr>
        <w:rFonts w:hint="default"/>
      </w:rPr>
    </w:lvl>
    <w:lvl w:ilvl="2">
      <w:start w:val="1"/>
      <w:numFmt w:val="decimal"/>
      <w:lvlRestart w:val="1"/>
      <w:suff w:val="nothing"/>
      <w:lvlText w:val="%1.%3  "/>
      <w:lvlJc w:val="left"/>
      <w:pPr>
        <w:ind w:left="0" w:firstLine="0"/>
      </w:pPr>
      <w:rPr>
        <w:rFonts w:hint="default"/>
      </w:rPr>
    </w:lvl>
    <w:lvl w:ilvl="3">
      <w:start w:val="1"/>
      <w:numFmt w:val="decimal"/>
      <w:suff w:val="nothing"/>
      <w:lvlText w:val="%1.%3.%4  "/>
      <w:lvlJc w:val="left"/>
      <w:pPr>
        <w:ind w:left="0" w:firstLine="0"/>
      </w:pPr>
      <w:rPr>
        <w:rFonts w:hint="default"/>
      </w:rPr>
    </w:lvl>
    <w:lvl w:ilvl="4">
      <w:start w:val="1"/>
      <w:numFmt w:val="decimal"/>
      <w:suff w:val="nothing"/>
      <w:lvlText w:val="%1.%3.%4.%5  "/>
      <w:lvlJc w:val="left"/>
      <w:pPr>
        <w:ind w:left="0" w:firstLine="0"/>
      </w:pPr>
      <w:rPr>
        <w:rFonts w:hint="default"/>
      </w:rPr>
    </w:lvl>
    <w:lvl w:ilvl="5">
      <w:start w:val="1"/>
      <w:numFmt w:val="decimal"/>
      <w:suff w:val="nothing"/>
      <w:lvlText w:val="%1.%3.%4.%5.%6  "/>
      <w:lvlJc w:val="left"/>
      <w:pPr>
        <w:ind w:left="0" w:firstLine="0"/>
      </w:pPr>
      <w:rPr>
        <w:rFonts w:hint="default"/>
      </w:rPr>
    </w:lvl>
    <w:lvl w:ilvl="6">
      <w:start w:val="1"/>
      <w:numFmt w:val="lowerLetter"/>
      <w:lvlText w:val="%7."/>
      <w:lvlJc w:val="left"/>
      <w:pPr>
        <w:tabs>
          <w:tab w:val="num" w:pos="576"/>
        </w:tabs>
        <w:ind w:left="576" w:hanging="360"/>
      </w:pPr>
      <w:rPr>
        <w:rFonts w:hint="default"/>
      </w:rPr>
    </w:lvl>
    <w:lvl w:ilvl="7">
      <w:start w:val="1"/>
      <w:numFmt w:val="decimal"/>
      <w:lvlText w:val="(%8)"/>
      <w:lvlJc w:val="left"/>
      <w:pPr>
        <w:tabs>
          <w:tab w:val="num" w:pos="864"/>
        </w:tabs>
        <w:ind w:left="864" w:hanging="432"/>
      </w:pPr>
      <w:rPr>
        <w:rFonts w:hint="default"/>
      </w:rPr>
    </w:lvl>
    <w:lvl w:ilvl="8">
      <w:start w:val="1"/>
      <w:numFmt w:val="lowerLetter"/>
      <w:lvlText w:val="(%9)"/>
      <w:lvlJc w:val="left"/>
      <w:pPr>
        <w:tabs>
          <w:tab w:val="num" w:pos="1080"/>
        </w:tabs>
        <w:ind w:left="1080" w:hanging="432"/>
      </w:pPr>
      <w:rPr>
        <w:rFonts w:hint="default"/>
      </w:rPr>
    </w:lvl>
  </w:abstractNum>
  <w:abstractNum w:abstractNumId="3" w15:restartNumberingAfterBreak="0">
    <w:nsid w:val="26C92F15"/>
    <w:multiLevelType w:val="multilevel"/>
    <w:tmpl w:val="D9345CAA"/>
    <w:lvl w:ilvl="0">
      <w:start w:val="1"/>
      <w:numFmt w:val="cardinalText"/>
      <w:pStyle w:val="Heading1"/>
      <w:suff w:val="nothing"/>
      <w:lvlText w:val="Part %1  "/>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upperLetter"/>
      <w:pStyle w:val="Heading3"/>
      <w:suff w:val="nothing"/>
      <w:lvlText w:val="%3  "/>
      <w:lvlJc w:val="left"/>
      <w:pPr>
        <w:ind w:left="0" w:firstLine="0"/>
      </w:pPr>
      <w:rPr>
        <w:rFonts w:hint="default"/>
      </w:rPr>
    </w:lvl>
    <w:lvl w:ilvl="3">
      <w:start w:val="1"/>
      <w:numFmt w:val="decimal"/>
      <w:pStyle w:val="Heading4"/>
      <w:suff w:val="nothing"/>
      <w:lvlText w:val="%4.  "/>
      <w:lvlJc w:val="left"/>
      <w:pPr>
        <w:ind w:left="0" w:firstLine="360"/>
      </w:pPr>
      <w:rPr>
        <w:rFonts w:hint="default"/>
      </w:rPr>
    </w:lvl>
    <w:lvl w:ilvl="4">
      <w:start w:val="1"/>
      <w:numFmt w:val="decimal"/>
      <w:pStyle w:val="Heading5"/>
      <w:suff w:val="nothing"/>
      <w:lvlText w:val="%4.%5  "/>
      <w:lvlJc w:val="left"/>
      <w:pPr>
        <w:ind w:left="0" w:firstLine="720"/>
      </w:pPr>
      <w:rPr>
        <w:rFonts w:hint="default"/>
      </w:rPr>
    </w:lvl>
    <w:lvl w:ilvl="5">
      <w:start w:val="1"/>
      <w:numFmt w:val="decimal"/>
      <w:pStyle w:val="Heading6"/>
      <w:suff w:val="nothing"/>
      <w:lvlText w:val="%4.%5.%6  "/>
      <w:lvlJc w:val="left"/>
      <w:pPr>
        <w:ind w:left="0" w:firstLine="108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4" w15:restartNumberingAfterBreak="0">
    <w:nsid w:val="58FE565F"/>
    <w:multiLevelType w:val="hybridMultilevel"/>
    <w:tmpl w:val="AD46F732"/>
    <w:lvl w:ilvl="0" w:tplc="18943D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23F6D"/>
    <w:multiLevelType w:val="hybridMultilevel"/>
    <w:tmpl w:val="29389456"/>
    <w:lvl w:ilvl="0" w:tplc="04090001">
      <w:start w:val="1"/>
      <w:numFmt w:val="bullet"/>
      <w:lvlText w:val=""/>
      <w:lvlJc w:val="left"/>
      <w:pPr>
        <w:ind w:left="780" w:hanging="360"/>
      </w:pPr>
      <w:rPr>
        <w:rFonts w:ascii="Symbol" w:hAnsi="Symbol" w:hint="default"/>
      </w:rPr>
    </w:lvl>
    <w:lvl w:ilvl="1" w:tplc="172C62A8">
      <w:start w:val="1"/>
      <w:numFmt w:val="bullet"/>
      <w:pStyle w:val="ListBullet2"/>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
  </w:num>
  <w:num w:numId="4">
    <w:abstractNumId w:val="1"/>
  </w:num>
  <w:num w:numId="5">
    <w:abstractNumId w:val="1"/>
  </w:num>
  <w:num w:numId="6">
    <w:abstractNumId w:val="0"/>
  </w:num>
  <w:num w:numId="7">
    <w:abstractNumId w:val="5"/>
  </w:num>
  <w:num w:numId="8">
    <w:abstractNumId w:val="5"/>
  </w:num>
  <w:num w:numId="9">
    <w:abstractNumId w:val="5"/>
  </w:num>
  <w:num w:numId="10">
    <w:abstractNumId w:val="1"/>
  </w:num>
  <w:num w:numId="11">
    <w:abstractNumId w:val="5"/>
  </w:num>
  <w:num w:numId="12">
    <w:abstractNumId w:val="5"/>
  </w:num>
  <w:num w:numId="13">
    <w:abstractNumId w:val="1"/>
  </w:num>
  <w:num w:numId="14">
    <w:abstractNumId w:val="5"/>
  </w:num>
  <w:num w:numId="15">
    <w:abstractNumId w:val="1"/>
  </w:num>
  <w:num w:numId="16">
    <w:abstractNumId w:val="5"/>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5"/>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
  </w:num>
  <w:num w:numId="40">
    <w:abstractNumId w:val="5"/>
  </w:num>
  <w:num w:numId="41">
    <w:abstractNumId w:val="2"/>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5"/>
    <w:rsid w:val="0000103F"/>
    <w:rsid w:val="00004F96"/>
    <w:rsid w:val="00005DCE"/>
    <w:rsid w:val="0000678A"/>
    <w:rsid w:val="0001260F"/>
    <w:rsid w:val="00016B1F"/>
    <w:rsid w:val="000179B9"/>
    <w:rsid w:val="00021FC9"/>
    <w:rsid w:val="00024C59"/>
    <w:rsid w:val="00025C16"/>
    <w:rsid w:val="0003005B"/>
    <w:rsid w:val="00032DFF"/>
    <w:rsid w:val="0003634F"/>
    <w:rsid w:val="00036AED"/>
    <w:rsid w:val="00037BCE"/>
    <w:rsid w:val="00045863"/>
    <w:rsid w:val="00047C41"/>
    <w:rsid w:val="00052D82"/>
    <w:rsid w:val="00053C53"/>
    <w:rsid w:val="00066AEC"/>
    <w:rsid w:val="00067426"/>
    <w:rsid w:val="00073B8E"/>
    <w:rsid w:val="0008194E"/>
    <w:rsid w:val="00085AA4"/>
    <w:rsid w:val="00095241"/>
    <w:rsid w:val="000C18C2"/>
    <w:rsid w:val="000C2AD4"/>
    <w:rsid w:val="000C47D3"/>
    <w:rsid w:val="000C4A49"/>
    <w:rsid w:val="000C51F1"/>
    <w:rsid w:val="000C6BF1"/>
    <w:rsid w:val="000C6C94"/>
    <w:rsid w:val="000C7AAA"/>
    <w:rsid w:val="000D7FC5"/>
    <w:rsid w:val="000E70C0"/>
    <w:rsid w:val="000F0DF2"/>
    <w:rsid w:val="000F0FA3"/>
    <w:rsid w:val="000F1882"/>
    <w:rsid w:val="000F47F0"/>
    <w:rsid w:val="00101594"/>
    <w:rsid w:val="00102669"/>
    <w:rsid w:val="001035B9"/>
    <w:rsid w:val="00104CEC"/>
    <w:rsid w:val="001100E9"/>
    <w:rsid w:val="0011024C"/>
    <w:rsid w:val="0011768B"/>
    <w:rsid w:val="001178A5"/>
    <w:rsid w:val="00121869"/>
    <w:rsid w:val="001229C3"/>
    <w:rsid w:val="00126446"/>
    <w:rsid w:val="00126AA8"/>
    <w:rsid w:val="00127610"/>
    <w:rsid w:val="0013192C"/>
    <w:rsid w:val="00135CA4"/>
    <w:rsid w:val="0013627E"/>
    <w:rsid w:val="00153FCB"/>
    <w:rsid w:val="00161FD0"/>
    <w:rsid w:val="00162A0E"/>
    <w:rsid w:val="00162F58"/>
    <w:rsid w:val="00164713"/>
    <w:rsid w:val="00166CB0"/>
    <w:rsid w:val="001706AF"/>
    <w:rsid w:val="00171E2D"/>
    <w:rsid w:val="00174DF8"/>
    <w:rsid w:val="00176E71"/>
    <w:rsid w:val="00177D75"/>
    <w:rsid w:val="00177E50"/>
    <w:rsid w:val="0018243C"/>
    <w:rsid w:val="001851F6"/>
    <w:rsid w:val="00186C2B"/>
    <w:rsid w:val="001900AE"/>
    <w:rsid w:val="0019679D"/>
    <w:rsid w:val="001B281F"/>
    <w:rsid w:val="001B684A"/>
    <w:rsid w:val="001C0596"/>
    <w:rsid w:val="001D4E2B"/>
    <w:rsid w:val="001D5D97"/>
    <w:rsid w:val="001D60A6"/>
    <w:rsid w:val="001D78EF"/>
    <w:rsid w:val="001E0E41"/>
    <w:rsid w:val="001F2756"/>
    <w:rsid w:val="001F765B"/>
    <w:rsid w:val="00204CFE"/>
    <w:rsid w:val="00210335"/>
    <w:rsid w:val="0021148E"/>
    <w:rsid w:val="00213313"/>
    <w:rsid w:val="002172A1"/>
    <w:rsid w:val="0022709C"/>
    <w:rsid w:val="00233169"/>
    <w:rsid w:val="00242DE6"/>
    <w:rsid w:val="00243F13"/>
    <w:rsid w:val="00245190"/>
    <w:rsid w:val="0024693A"/>
    <w:rsid w:val="00247160"/>
    <w:rsid w:val="00252501"/>
    <w:rsid w:val="00254D86"/>
    <w:rsid w:val="002637A9"/>
    <w:rsid w:val="00270190"/>
    <w:rsid w:val="002753E6"/>
    <w:rsid w:val="00282AE1"/>
    <w:rsid w:val="00284822"/>
    <w:rsid w:val="002910A9"/>
    <w:rsid w:val="00292860"/>
    <w:rsid w:val="002929E5"/>
    <w:rsid w:val="00293EAF"/>
    <w:rsid w:val="00294403"/>
    <w:rsid w:val="00295BF1"/>
    <w:rsid w:val="002970CB"/>
    <w:rsid w:val="00297409"/>
    <w:rsid w:val="00297A61"/>
    <w:rsid w:val="002A1579"/>
    <w:rsid w:val="002A65D1"/>
    <w:rsid w:val="002B0109"/>
    <w:rsid w:val="002B1E52"/>
    <w:rsid w:val="002B3EFC"/>
    <w:rsid w:val="002B54B4"/>
    <w:rsid w:val="002B5833"/>
    <w:rsid w:val="002C2DB9"/>
    <w:rsid w:val="002C7851"/>
    <w:rsid w:val="002C78E4"/>
    <w:rsid w:val="002C7BB3"/>
    <w:rsid w:val="002E1F8B"/>
    <w:rsid w:val="002E215F"/>
    <w:rsid w:val="002F1E66"/>
    <w:rsid w:val="002F3708"/>
    <w:rsid w:val="002F5F8E"/>
    <w:rsid w:val="00305116"/>
    <w:rsid w:val="00306AE1"/>
    <w:rsid w:val="00307C80"/>
    <w:rsid w:val="003145D4"/>
    <w:rsid w:val="00316469"/>
    <w:rsid w:val="00316577"/>
    <w:rsid w:val="00316C6D"/>
    <w:rsid w:val="00317B12"/>
    <w:rsid w:val="00320161"/>
    <w:rsid w:val="00322FAB"/>
    <w:rsid w:val="0032593F"/>
    <w:rsid w:val="00326633"/>
    <w:rsid w:val="00327C38"/>
    <w:rsid w:val="00332E2D"/>
    <w:rsid w:val="003338AC"/>
    <w:rsid w:val="00333E5D"/>
    <w:rsid w:val="0034005F"/>
    <w:rsid w:val="00345575"/>
    <w:rsid w:val="0034633C"/>
    <w:rsid w:val="003509B9"/>
    <w:rsid w:val="00351D99"/>
    <w:rsid w:val="003531DB"/>
    <w:rsid w:val="003600A7"/>
    <w:rsid w:val="003626A4"/>
    <w:rsid w:val="00362965"/>
    <w:rsid w:val="0036363A"/>
    <w:rsid w:val="00366D38"/>
    <w:rsid w:val="00370075"/>
    <w:rsid w:val="00373DBB"/>
    <w:rsid w:val="003758C2"/>
    <w:rsid w:val="00376390"/>
    <w:rsid w:val="00384071"/>
    <w:rsid w:val="00386D7F"/>
    <w:rsid w:val="00395045"/>
    <w:rsid w:val="003A2853"/>
    <w:rsid w:val="003A3601"/>
    <w:rsid w:val="003A3E3A"/>
    <w:rsid w:val="003A6961"/>
    <w:rsid w:val="003B04AE"/>
    <w:rsid w:val="003B2EE0"/>
    <w:rsid w:val="003B5AE9"/>
    <w:rsid w:val="003B6F32"/>
    <w:rsid w:val="003C0108"/>
    <w:rsid w:val="003C0FC6"/>
    <w:rsid w:val="003D3029"/>
    <w:rsid w:val="003D3C73"/>
    <w:rsid w:val="003D5F22"/>
    <w:rsid w:val="003E0399"/>
    <w:rsid w:val="003E3270"/>
    <w:rsid w:val="003E3D73"/>
    <w:rsid w:val="003F0B39"/>
    <w:rsid w:val="003F1265"/>
    <w:rsid w:val="00401DBA"/>
    <w:rsid w:val="00410ACF"/>
    <w:rsid w:val="004132CD"/>
    <w:rsid w:val="00414975"/>
    <w:rsid w:val="004169B0"/>
    <w:rsid w:val="00416F32"/>
    <w:rsid w:val="00420F1E"/>
    <w:rsid w:val="004231AB"/>
    <w:rsid w:val="00423858"/>
    <w:rsid w:val="00426FA2"/>
    <w:rsid w:val="004303CC"/>
    <w:rsid w:val="0043052C"/>
    <w:rsid w:val="004327A1"/>
    <w:rsid w:val="004427A1"/>
    <w:rsid w:val="0044512D"/>
    <w:rsid w:val="00450FCF"/>
    <w:rsid w:val="00456266"/>
    <w:rsid w:val="00456AFA"/>
    <w:rsid w:val="00456D53"/>
    <w:rsid w:val="0045710E"/>
    <w:rsid w:val="004726A4"/>
    <w:rsid w:val="00474F50"/>
    <w:rsid w:val="004763B3"/>
    <w:rsid w:val="00480CD9"/>
    <w:rsid w:val="004848B8"/>
    <w:rsid w:val="0048534C"/>
    <w:rsid w:val="004876B8"/>
    <w:rsid w:val="004905C5"/>
    <w:rsid w:val="004921C3"/>
    <w:rsid w:val="00492634"/>
    <w:rsid w:val="004A3DA1"/>
    <w:rsid w:val="004A5F2A"/>
    <w:rsid w:val="004B004C"/>
    <w:rsid w:val="004B2C07"/>
    <w:rsid w:val="004C2903"/>
    <w:rsid w:val="004C48BB"/>
    <w:rsid w:val="004C72F5"/>
    <w:rsid w:val="004D2BE0"/>
    <w:rsid w:val="004E2475"/>
    <w:rsid w:val="004E3554"/>
    <w:rsid w:val="004F3FC2"/>
    <w:rsid w:val="00512308"/>
    <w:rsid w:val="00512B0C"/>
    <w:rsid w:val="00515A5A"/>
    <w:rsid w:val="00516463"/>
    <w:rsid w:val="005173E2"/>
    <w:rsid w:val="00520754"/>
    <w:rsid w:val="005208A8"/>
    <w:rsid w:val="00530B1F"/>
    <w:rsid w:val="005344AF"/>
    <w:rsid w:val="00546169"/>
    <w:rsid w:val="00553E62"/>
    <w:rsid w:val="005649EE"/>
    <w:rsid w:val="005673E7"/>
    <w:rsid w:val="00574D26"/>
    <w:rsid w:val="005767C4"/>
    <w:rsid w:val="00576A0B"/>
    <w:rsid w:val="00581083"/>
    <w:rsid w:val="00596172"/>
    <w:rsid w:val="005A19B4"/>
    <w:rsid w:val="005A2426"/>
    <w:rsid w:val="005A26AF"/>
    <w:rsid w:val="005A352A"/>
    <w:rsid w:val="005A4FB4"/>
    <w:rsid w:val="005A682E"/>
    <w:rsid w:val="005A6B72"/>
    <w:rsid w:val="005B1BA3"/>
    <w:rsid w:val="005B4DC5"/>
    <w:rsid w:val="005C14F2"/>
    <w:rsid w:val="005C2091"/>
    <w:rsid w:val="005D0D38"/>
    <w:rsid w:val="005D132D"/>
    <w:rsid w:val="005E109A"/>
    <w:rsid w:val="005E6092"/>
    <w:rsid w:val="005F0B1E"/>
    <w:rsid w:val="005F4C8E"/>
    <w:rsid w:val="006007AC"/>
    <w:rsid w:val="00602526"/>
    <w:rsid w:val="00605EFA"/>
    <w:rsid w:val="00624BBD"/>
    <w:rsid w:val="00633629"/>
    <w:rsid w:val="00634D50"/>
    <w:rsid w:val="006372C8"/>
    <w:rsid w:val="00643408"/>
    <w:rsid w:val="00646BB9"/>
    <w:rsid w:val="00653B01"/>
    <w:rsid w:val="00656416"/>
    <w:rsid w:val="00671CD2"/>
    <w:rsid w:val="006722F8"/>
    <w:rsid w:val="006744BE"/>
    <w:rsid w:val="00681286"/>
    <w:rsid w:val="0068292D"/>
    <w:rsid w:val="006834E3"/>
    <w:rsid w:val="006907CB"/>
    <w:rsid w:val="0069325F"/>
    <w:rsid w:val="006A6A1B"/>
    <w:rsid w:val="006B4176"/>
    <w:rsid w:val="006C0934"/>
    <w:rsid w:val="006C2791"/>
    <w:rsid w:val="006C33C5"/>
    <w:rsid w:val="006C4713"/>
    <w:rsid w:val="006C4F09"/>
    <w:rsid w:val="006C5329"/>
    <w:rsid w:val="006C5ECD"/>
    <w:rsid w:val="006E338B"/>
    <w:rsid w:val="006E5C7E"/>
    <w:rsid w:val="006E6E88"/>
    <w:rsid w:val="006E709F"/>
    <w:rsid w:val="006F178D"/>
    <w:rsid w:val="006F5FD7"/>
    <w:rsid w:val="006F6E07"/>
    <w:rsid w:val="007020A7"/>
    <w:rsid w:val="00703637"/>
    <w:rsid w:val="0070428D"/>
    <w:rsid w:val="00715FC1"/>
    <w:rsid w:val="00717281"/>
    <w:rsid w:val="00736794"/>
    <w:rsid w:val="00736EEE"/>
    <w:rsid w:val="00741CDD"/>
    <w:rsid w:val="00743D24"/>
    <w:rsid w:val="00744541"/>
    <w:rsid w:val="00746E3E"/>
    <w:rsid w:val="007517E2"/>
    <w:rsid w:val="00753642"/>
    <w:rsid w:val="00766751"/>
    <w:rsid w:val="007807C5"/>
    <w:rsid w:val="0078618F"/>
    <w:rsid w:val="00786866"/>
    <w:rsid w:val="00794FE2"/>
    <w:rsid w:val="007A3041"/>
    <w:rsid w:val="007A5E87"/>
    <w:rsid w:val="007A6671"/>
    <w:rsid w:val="007A7275"/>
    <w:rsid w:val="007A7C24"/>
    <w:rsid w:val="007B2E63"/>
    <w:rsid w:val="007C1CFA"/>
    <w:rsid w:val="007C46B9"/>
    <w:rsid w:val="007C6C93"/>
    <w:rsid w:val="007D3ADD"/>
    <w:rsid w:val="007D5BC6"/>
    <w:rsid w:val="007D6CED"/>
    <w:rsid w:val="007D77E5"/>
    <w:rsid w:val="007E28FC"/>
    <w:rsid w:val="007E4CB6"/>
    <w:rsid w:val="007F299B"/>
    <w:rsid w:val="007F6BDB"/>
    <w:rsid w:val="008031E7"/>
    <w:rsid w:val="00804AAD"/>
    <w:rsid w:val="00806F44"/>
    <w:rsid w:val="00813666"/>
    <w:rsid w:val="00820238"/>
    <w:rsid w:val="008231F0"/>
    <w:rsid w:val="00825267"/>
    <w:rsid w:val="00825E87"/>
    <w:rsid w:val="00830DE5"/>
    <w:rsid w:val="00831FAF"/>
    <w:rsid w:val="008351F2"/>
    <w:rsid w:val="00842764"/>
    <w:rsid w:val="0084314C"/>
    <w:rsid w:val="008443D8"/>
    <w:rsid w:val="00847BFA"/>
    <w:rsid w:val="00856FFD"/>
    <w:rsid w:val="008620B4"/>
    <w:rsid w:val="00862B11"/>
    <w:rsid w:val="0086492E"/>
    <w:rsid w:val="00871F66"/>
    <w:rsid w:val="00875871"/>
    <w:rsid w:val="00877F44"/>
    <w:rsid w:val="008849B5"/>
    <w:rsid w:val="00885EB5"/>
    <w:rsid w:val="00890034"/>
    <w:rsid w:val="00890B27"/>
    <w:rsid w:val="008930EB"/>
    <w:rsid w:val="0089406C"/>
    <w:rsid w:val="00894549"/>
    <w:rsid w:val="008A2090"/>
    <w:rsid w:val="008B2DB4"/>
    <w:rsid w:val="008B5E4A"/>
    <w:rsid w:val="008C085F"/>
    <w:rsid w:val="008D0C24"/>
    <w:rsid w:val="008D2678"/>
    <w:rsid w:val="008D78F6"/>
    <w:rsid w:val="008E533B"/>
    <w:rsid w:val="008E6E8E"/>
    <w:rsid w:val="008F2810"/>
    <w:rsid w:val="008F2CBA"/>
    <w:rsid w:val="008F3BDB"/>
    <w:rsid w:val="00900EAC"/>
    <w:rsid w:val="009036B4"/>
    <w:rsid w:val="00905CF2"/>
    <w:rsid w:val="009063D4"/>
    <w:rsid w:val="0091361E"/>
    <w:rsid w:val="00916294"/>
    <w:rsid w:val="00917047"/>
    <w:rsid w:val="00917B56"/>
    <w:rsid w:val="009241EC"/>
    <w:rsid w:val="00925563"/>
    <w:rsid w:val="00926BFD"/>
    <w:rsid w:val="00926EA4"/>
    <w:rsid w:val="00930B1F"/>
    <w:rsid w:val="00931C2B"/>
    <w:rsid w:val="00931DFB"/>
    <w:rsid w:val="009347F3"/>
    <w:rsid w:val="00936240"/>
    <w:rsid w:val="00937909"/>
    <w:rsid w:val="00947049"/>
    <w:rsid w:val="00947650"/>
    <w:rsid w:val="0095168E"/>
    <w:rsid w:val="009535E2"/>
    <w:rsid w:val="009604F7"/>
    <w:rsid w:val="00961F4A"/>
    <w:rsid w:val="00965060"/>
    <w:rsid w:val="00967FD5"/>
    <w:rsid w:val="00972473"/>
    <w:rsid w:val="00975BF1"/>
    <w:rsid w:val="0097775E"/>
    <w:rsid w:val="00977F07"/>
    <w:rsid w:val="00983269"/>
    <w:rsid w:val="00984793"/>
    <w:rsid w:val="009958EC"/>
    <w:rsid w:val="0099610A"/>
    <w:rsid w:val="00996428"/>
    <w:rsid w:val="00997345"/>
    <w:rsid w:val="009A54FF"/>
    <w:rsid w:val="009B16CF"/>
    <w:rsid w:val="009B179F"/>
    <w:rsid w:val="009B2FEE"/>
    <w:rsid w:val="009B67E7"/>
    <w:rsid w:val="009C19E3"/>
    <w:rsid w:val="009C43AA"/>
    <w:rsid w:val="009D067A"/>
    <w:rsid w:val="009D14BF"/>
    <w:rsid w:val="009D1E35"/>
    <w:rsid w:val="009D2143"/>
    <w:rsid w:val="009D32E4"/>
    <w:rsid w:val="009D7F55"/>
    <w:rsid w:val="009E195D"/>
    <w:rsid w:val="009E380F"/>
    <w:rsid w:val="009E3F07"/>
    <w:rsid w:val="009E57CB"/>
    <w:rsid w:val="009F6104"/>
    <w:rsid w:val="00A01E16"/>
    <w:rsid w:val="00A06536"/>
    <w:rsid w:val="00A10BD8"/>
    <w:rsid w:val="00A14D67"/>
    <w:rsid w:val="00A175E5"/>
    <w:rsid w:val="00A27486"/>
    <w:rsid w:val="00A27F1E"/>
    <w:rsid w:val="00A3092F"/>
    <w:rsid w:val="00A32F0A"/>
    <w:rsid w:val="00A430E0"/>
    <w:rsid w:val="00A452E6"/>
    <w:rsid w:val="00A565F5"/>
    <w:rsid w:val="00A62A4F"/>
    <w:rsid w:val="00A63F84"/>
    <w:rsid w:val="00A6646B"/>
    <w:rsid w:val="00A70794"/>
    <w:rsid w:val="00A94C70"/>
    <w:rsid w:val="00A94FEA"/>
    <w:rsid w:val="00A96C05"/>
    <w:rsid w:val="00AA2310"/>
    <w:rsid w:val="00AD2010"/>
    <w:rsid w:val="00AD73D0"/>
    <w:rsid w:val="00AE13BA"/>
    <w:rsid w:val="00AF161A"/>
    <w:rsid w:val="00AF6C98"/>
    <w:rsid w:val="00B00A7C"/>
    <w:rsid w:val="00B04DEA"/>
    <w:rsid w:val="00B06AC4"/>
    <w:rsid w:val="00B12172"/>
    <w:rsid w:val="00B1589C"/>
    <w:rsid w:val="00B23770"/>
    <w:rsid w:val="00B247C8"/>
    <w:rsid w:val="00B25096"/>
    <w:rsid w:val="00B33053"/>
    <w:rsid w:val="00B3574B"/>
    <w:rsid w:val="00B35B27"/>
    <w:rsid w:val="00B365AC"/>
    <w:rsid w:val="00B36A24"/>
    <w:rsid w:val="00B36E6E"/>
    <w:rsid w:val="00B37D31"/>
    <w:rsid w:val="00B41996"/>
    <w:rsid w:val="00B41F8D"/>
    <w:rsid w:val="00B47CC8"/>
    <w:rsid w:val="00B47F87"/>
    <w:rsid w:val="00B5374B"/>
    <w:rsid w:val="00B575D0"/>
    <w:rsid w:val="00B57A1A"/>
    <w:rsid w:val="00B6068A"/>
    <w:rsid w:val="00B67D5C"/>
    <w:rsid w:val="00B72647"/>
    <w:rsid w:val="00B740F3"/>
    <w:rsid w:val="00B84E98"/>
    <w:rsid w:val="00B84FF5"/>
    <w:rsid w:val="00B86AD7"/>
    <w:rsid w:val="00B86B43"/>
    <w:rsid w:val="00B93D78"/>
    <w:rsid w:val="00B95F80"/>
    <w:rsid w:val="00BA22C0"/>
    <w:rsid w:val="00BA5C19"/>
    <w:rsid w:val="00BB37B0"/>
    <w:rsid w:val="00BC1528"/>
    <w:rsid w:val="00BC2A6B"/>
    <w:rsid w:val="00BD142A"/>
    <w:rsid w:val="00BD71FD"/>
    <w:rsid w:val="00BE0005"/>
    <w:rsid w:val="00BE4915"/>
    <w:rsid w:val="00BF077D"/>
    <w:rsid w:val="00BF0BC0"/>
    <w:rsid w:val="00BF2940"/>
    <w:rsid w:val="00C00321"/>
    <w:rsid w:val="00C01E7C"/>
    <w:rsid w:val="00C027FF"/>
    <w:rsid w:val="00C05F7A"/>
    <w:rsid w:val="00C07B4F"/>
    <w:rsid w:val="00C1553C"/>
    <w:rsid w:val="00C17633"/>
    <w:rsid w:val="00C20759"/>
    <w:rsid w:val="00C22A9F"/>
    <w:rsid w:val="00C240BB"/>
    <w:rsid w:val="00C36C0D"/>
    <w:rsid w:val="00C4431D"/>
    <w:rsid w:val="00C459EB"/>
    <w:rsid w:val="00C46877"/>
    <w:rsid w:val="00C5019A"/>
    <w:rsid w:val="00C53EBB"/>
    <w:rsid w:val="00C5590B"/>
    <w:rsid w:val="00C55E3F"/>
    <w:rsid w:val="00C56A69"/>
    <w:rsid w:val="00C57EAB"/>
    <w:rsid w:val="00C629B2"/>
    <w:rsid w:val="00C6594E"/>
    <w:rsid w:val="00C663D1"/>
    <w:rsid w:val="00C665B7"/>
    <w:rsid w:val="00C67AE7"/>
    <w:rsid w:val="00C802A8"/>
    <w:rsid w:val="00C9152B"/>
    <w:rsid w:val="00C9180A"/>
    <w:rsid w:val="00CA2FA6"/>
    <w:rsid w:val="00CA336F"/>
    <w:rsid w:val="00CA3CA2"/>
    <w:rsid w:val="00CA6662"/>
    <w:rsid w:val="00CB42EA"/>
    <w:rsid w:val="00CC1366"/>
    <w:rsid w:val="00CD369A"/>
    <w:rsid w:val="00CE3DDB"/>
    <w:rsid w:val="00CE3F81"/>
    <w:rsid w:val="00CE4172"/>
    <w:rsid w:val="00CE4345"/>
    <w:rsid w:val="00CE519F"/>
    <w:rsid w:val="00CF13E6"/>
    <w:rsid w:val="00CF20D4"/>
    <w:rsid w:val="00CF7278"/>
    <w:rsid w:val="00D03D51"/>
    <w:rsid w:val="00D05613"/>
    <w:rsid w:val="00D10558"/>
    <w:rsid w:val="00D14162"/>
    <w:rsid w:val="00D23F99"/>
    <w:rsid w:val="00D27C4C"/>
    <w:rsid w:val="00D36BA2"/>
    <w:rsid w:val="00D47417"/>
    <w:rsid w:val="00D50548"/>
    <w:rsid w:val="00D61A66"/>
    <w:rsid w:val="00D62C95"/>
    <w:rsid w:val="00D64391"/>
    <w:rsid w:val="00D64FF1"/>
    <w:rsid w:val="00D6769A"/>
    <w:rsid w:val="00D7012B"/>
    <w:rsid w:val="00D765CE"/>
    <w:rsid w:val="00D77B64"/>
    <w:rsid w:val="00D8056B"/>
    <w:rsid w:val="00D85BA1"/>
    <w:rsid w:val="00D90D1A"/>
    <w:rsid w:val="00DA0C6B"/>
    <w:rsid w:val="00DB0527"/>
    <w:rsid w:val="00DB5B18"/>
    <w:rsid w:val="00DB667D"/>
    <w:rsid w:val="00DC1325"/>
    <w:rsid w:val="00DC3821"/>
    <w:rsid w:val="00DC40D4"/>
    <w:rsid w:val="00DC5035"/>
    <w:rsid w:val="00DC6211"/>
    <w:rsid w:val="00DD3453"/>
    <w:rsid w:val="00DE3495"/>
    <w:rsid w:val="00DE573C"/>
    <w:rsid w:val="00DE5D9C"/>
    <w:rsid w:val="00DE7B7B"/>
    <w:rsid w:val="00DF4CB8"/>
    <w:rsid w:val="00DF4D31"/>
    <w:rsid w:val="00DF70A0"/>
    <w:rsid w:val="00DF784F"/>
    <w:rsid w:val="00E01E6A"/>
    <w:rsid w:val="00E043F3"/>
    <w:rsid w:val="00E139D8"/>
    <w:rsid w:val="00E17BED"/>
    <w:rsid w:val="00E202F8"/>
    <w:rsid w:val="00E22294"/>
    <w:rsid w:val="00E2249E"/>
    <w:rsid w:val="00E22B62"/>
    <w:rsid w:val="00E237ED"/>
    <w:rsid w:val="00E258F1"/>
    <w:rsid w:val="00E31727"/>
    <w:rsid w:val="00E356A2"/>
    <w:rsid w:val="00E35EBF"/>
    <w:rsid w:val="00E40313"/>
    <w:rsid w:val="00E438FD"/>
    <w:rsid w:val="00E4499F"/>
    <w:rsid w:val="00E44AFC"/>
    <w:rsid w:val="00E47827"/>
    <w:rsid w:val="00E50321"/>
    <w:rsid w:val="00E54D4A"/>
    <w:rsid w:val="00E60160"/>
    <w:rsid w:val="00E61354"/>
    <w:rsid w:val="00E677FE"/>
    <w:rsid w:val="00E70CAD"/>
    <w:rsid w:val="00E77D2C"/>
    <w:rsid w:val="00E86B4E"/>
    <w:rsid w:val="00E87FC1"/>
    <w:rsid w:val="00E94CF8"/>
    <w:rsid w:val="00EA0254"/>
    <w:rsid w:val="00EA2F60"/>
    <w:rsid w:val="00EB4552"/>
    <w:rsid w:val="00EB7D29"/>
    <w:rsid w:val="00EC6CF3"/>
    <w:rsid w:val="00ED1541"/>
    <w:rsid w:val="00ED28A1"/>
    <w:rsid w:val="00ED6AD4"/>
    <w:rsid w:val="00EE008D"/>
    <w:rsid w:val="00EE0C41"/>
    <w:rsid w:val="00EE786F"/>
    <w:rsid w:val="00EF079D"/>
    <w:rsid w:val="00EF1083"/>
    <w:rsid w:val="00EF4942"/>
    <w:rsid w:val="00EF6FCB"/>
    <w:rsid w:val="00F03E8E"/>
    <w:rsid w:val="00F06A59"/>
    <w:rsid w:val="00F10D6E"/>
    <w:rsid w:val="00F113C2"/>
    <w:rsid w:val="00F16CED"/>
    <w:rsid w:val="00F224A4"/>
    <w:rsid w:val="00F240F5"/>
    <w:rsid w:val="00F24DFD"/>
    <w:rsid w:val="00F430B8"/>
    <w:rsid w:val="00F431F4"/>
    <w:rsid w:val="00F4636A"/>
    <w:rsid w:val="00F46385"/>
    <w:rsid w:val="00F46B6A"/>
    <w:rsid w:val="00F546E2"/>
    <w:rsid w:val="00F55350"/>
    <w:rsid w:val="00F604AE"/>
    <w:rsid w:val="00F62B9A"/>
    <w:rsid w:val="00F63D93"/>
    <w:rsid w:val="00F661C9"/>
    <w:rsid w:val="00F77973"/>
    <w:rsid w:val="00F82705"/>
    <w:rsid w:val="00F92698"/>
    <w:rsid w:val="00F93249"/>
    <w:rsid w:val="00F97478"/>
    <w:rsid w:val="00F97A17"/>
    <w:rsid w:val="00FA1993"/>
    <w:rsid w:val="00FA311C"/>
    <w:rsid w:val="00FB2E19"/>
    <w:rsid w:val="00FB313A"/>
    <w:rsid w:val="00FC02A3"/>
    <w:rsid w:val="00FC1B55"/>
    <w:rsid w:val="00FC3131"/>
    <w:rsid w:val="00FC5308"/>
    <w:rsid w:val="00FC6BA9"/>
    <w:rsid w:val="00FC6DA7"/>
    <w:rsid w:val="00FD0CD7"/>
    <w:rsid w:val="00FD333D"/>
    <w:rsid w:val="00FD34C6"/>
    <w:rsid w:val="00FD7E9D"/>
    <w:rsid w:val="00FE01EF"/>
    <w:rsid w:val="00FE0529"/>
    <w:rsid w:val="00FE1F50"/>
    <w:rsid w:val="00FE6ED5"/>
    <w:rsid w:val="00FE72B8"/>
    <w:rsid w:val="00FF00A7"/>
    <w:rsid w:val="00FF1779"/>
    <w:rsid w:val="00FF2C2C"/>
    <w:rsid w:val="00FF2F3F"/>
    <w:rsid w:val="00FF60B2"/>
    <w:rsid w:val="00FF6291"/>
    <w:rsid w:val="00FF75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696C"/>
  <w15:docId w15:val="{905043DB-0FE4-4FF6-B69D-05F92BF4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666"/>
    <w:pPr>
      <w:spacing w:before="120" w:after="120" w:line="240" w:lineRule="auto"/>
      <w:jc w:val="both"/>
    </w:pPr>
    <w:rPr>
      <w:rFonts w:ascii="Times New Roman" w:hAnsi="Times New Roman"/>
      <w:sz w:val="32"/>
    </w:rPr>
  </w:style>
  <w:style w:type="paragraph" w:styleId="Heading1">
    <w:name w:val="heading 1"/>
    <w:next w:val="Heading2"/>
    <w:link w:val="Heading1Char"/>
    <w:uiPriority w:val="9"/>
    <w:qFormat/>
    <w:rsid w:val="00813666"/>
    <w:pPr>
      <w:numPr>
        <w:numId w:val="44"/>
      </w:numPr>
      <w:spacing w:before="720" w:after="240" w:line="240" w:lineRule="auto"/>
      <w:jc w:val="center"/>
      <w:outlineLvl w:val="0"/>
    </w:pPr>
    <w:rPr>
      <w:rFonts w:ascii="Tahoma" w:eastAsiaTheme="majorEastAsia" w:hAnsi="Tahoma" w:cstheme="majorBidi"/>
      <w:bCs/>
      <w:color w:val="000000" w:themeColor="text1"/>
      <w:sz w:val="36"/>
      <w:szCs w:val="28"/>
    </w:rPr>
  </w:style>
  <w:style w:type="paragraph" w:styleId="Heading2">
    <w:name w:val="heading 2"/>
    <w:basedOn w:val="Heading1"/>
    <w:next w:val="Heading3"/>
    <w:link w:val="Heading2Char"/>
    <w:uiPriority w:val="9"/>
    <w:unhideWhenUsed/>
    <w:qFormat/>
    <w:rsid w:val="00813666"/>
    <w:pPr>
      <w:widowControl w:val="0"/>
      <w:numPr>
        <w:ilvl w:val="1"/>
      </w:numPr>
      <w:spacing w:before="440"/>
      <w:jc w:val="both"/>
      <w:outlineLvl w:val="1"/>
    </w:pPr>
    <w:rPr>
      <w:sz w:val="32"/>
      <w:szCs w:val="26"/>
    </w:rPr>
  </w:style>
  <w:style w:type="paragraph" w:styleId="Heading3">
    <w:name w:val="heading 3"/>
    <w:basedOn w:val="Heading2"/>
    <w:next w:val="Heading4"/>
    <w:link w:val="Heading3Char"/>
    <w:uiPriority w:val="9"/>
    <w:unhideWhenUsed/>
    <w:qFormat/>
    <w:rsid w:val="005A4FB4"/>
    <w:pPr>
      <w:numPr>
        <w:ilvl w:val="2"/>
      </w:numPr>
      <w:spacing w:before="120" w:after="120"/>
      <w:jc w:val="left"/>
      <w:outlineLvl w:val="2"/>
    </w:pPr>
  </w:style>
  <w:style w:type="paragraph" w:styleId="Heading4">
    <w:name w:val="heading 4"/>
    <w:basedOn w:val="Heading3"/>
    <w:next w:val="Heading5"/>
    <w:link w:val="Heading4Char"/>
    <w:uiPriority w:val="9"/>
    <w:unhideWhenUsed/>
    <w:qFormat/>
    <w:rsid w:val="00E237ED"/>
    <w:pPr>
      <w:numPr>
        <w:ilvl w:val="3"/>
      </w:numPr>
      <w:outlineLvl w:val="3"/>
    </w:pPr>
    <w:rPr>
      <w:iCs/>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iPriority w:val="9"/>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4"/>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iPriority w:val="9"/>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666"/>
    <w:rPr>
      <w:rFonts w:ascii="Tahoma" w:eastAsiaTheme="majorEastAsia" w:hAnsi="Tahoma" w:cstheme="majorBidi"/>
      <w:bCs/>
      <w:color w:val="000000" w:themeColor="text1"/>
      <w:sz w:val="32"/>
      <w:szCs w:val="26"/>
    </w:rPr>
  </w:style>
  <w:style w:type="character" w:customStyle="1" w:styleId="Heading1Char">
    <w:name w:val="Heading 1 Char"/>
    <w:basedOn w:val="DefaultParagraphFont"/>
    <w:link w:val="Heading1"/>
    <w:uiPriority w:val="9"/>
    <w:rsid w:val="00813666"/>
    <w:rPr>
      <w:rFonts w:ascii="Tahoma" w:eastAsiaTheme="majorEastAsia" w:hAnsi="Tahoma" w:cstheme="majorBidi"/>
      <w:bCs/>
      <w:color w:val="000000" w:themeColor="text1"/>
      <w:sz w:val="36"/>
      <w:szCs w:val="28"/>
    </w:rPr>
  </w:style>
  <w:style w:type="character" w:customStyle="1" w:styleId="Heading3Char">
    <w:name w:val="Heading 3 Char"/>
    <w:basedOn w:val="DefaultParagraphFont"/>
    <w:link w:val="Heading3"/>
    <w:uiPriority w:val="9"/>
    <w:rsid w:val="005A4FB4"/>
    <w:rPr>
      <w:rFonts w:ascii="Tahoma" w:eastAsiaTheme="majorEastAsia" w:hAnsi="Tahoma" w:cstheme="majorBidi"/>
      <w:bCs/>
      <w:color w:val="000000" w:themeColor="text1"/>
      <w:sz w:val="24"/>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jc w:val="left"/>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rPr>
      <w:sz w:val="28"/>
    </w:r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813666"/>
    <w:pPr>
      <w:contextualSpacing/>
      <w:jc w:val="center"/>
    </w:pPr>
    <w:rPr>
      <w:rFonts w:ascii="Segoe UI Semibold" w:eastAsiaTheme="majorEastAsia" w:hAnsi="Segoe UI Semibold" w:cstheme="majorBidi"/>
      <w:spacing w:val="5"/>
      <w:sz w:val="40"/>
      <w:szCs w:val="52"/>
    </w:rPr>
  </w:style>
  <w:style w:type="character" w:customStyle="1" w:styleId="TitleChar">
    <w:name w:val="Title Char"/>
    <w:basedOn w:val="DefaultParagraphFont"/>
    <w:link w:val="Title"/>
    <w:uiPriority w:val="10"/>
    <w:rsid w:val="00813666"/>
    <w:rPr>
      <w:rFonts w:ascii="Segoe UI Semibold" w:eastAsiaTheme="majorEastAsia" w:hAnsi="Segoe UI Semibold" w:cstheme="majorBidi"/>
      <w:spacing w:val="5"/>
      <w:sz w:val="40"/>
      <w:szCs w:val="52"/>
    </w:rPr>
  </w:style>
  <w:style w:type="paragraph" w:styleId="Subtitle">
    <w:name w:val="Subtitle"/>
    <w:basedOn w:val="Normal"/>
    <w:next w:val="Normal"/>
    <w:link w:val="SubtitleChar"/>
    <w:uiPriority w:val="11"/>
    <w:qFormat/>
    <w:rsid w:val="00E237E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37ED"/>
    <w:rPr>
      <w:rFonts w:asciiTheme="majorHAnsi" w:eastAsiaTheme="majorEastAsia" w:hAnsiTheme="majorHAnsi" w:cstheme="majorBidi"/>
      <w:i/>
      <w:iCs/>
      <w:spacing w:val="13"/>
      <w:sz w:val="24"/>
      <w:szCs w:val="24"/>
    </w:rPr>
  </w:style>
  <w:style w:type="paragraph" w:customStyle="1" w:styleId="SpecialNotice">
    <w:name w:val="Special Notice"/>
    <w:basedOn w:val="Subtitle"/>
    <w:rsid w:val="004726A4"/>
    <w:pPr>
      <w:spacing w:after="0"/>
    </w:pPr>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E237ED"/>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237ED"/>
    <w:rPr>
      <w:i/>
      <w:iCs/>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7B2E63"/>
    <w:rPr>
      <w:color w:val="0000FF" w:themeColor="hyperlink"/>
      <w:u w:val="single"/>
    </w:rPr>
  </w:style>
  <w:style w:type="paragraph" w:styleId="BalloonText">
    <w:name w:val="Balloon Text"/>
    <w:basedOn w:val="Normal"/>
    <w:link w:val="BalloonTextChar"/>
    <w:uiPriority w:val="99"/>
    <w:semiHidden/>
    <w:unhideWhenUsed/>
    <w:rsid w:val="00D77B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64"/>
    <w:rPr>
      <w:rFonts w:ascii="Tahoma" w:hAnsi="Tahoma" w:cs="Tahoma"/>
      <w:sz w:val="16"/>
      <w:szCs w:val="16"/>
    </w:rPr>
  </w:style>
  <w:style w:type="paragraph" w:styleId="EndnoteText">
    <w:name w:val="endnote text"/>
    <w:basedOn w:val="Normal"/>
    <w:link w:val="EndnoteTextChar"/>
    <w:uiPriority w:val="99"/>
    <w:semiHidden/>
    <w:unhideWhenUsed/>
    <w:rsid w:val="00316469"/>
    <w:pPr>
      <w:spacing w:before="0" w:after="0"/>
    </w:pPr>
    <w:rPr>
      <w:sz w:val="20"/>
      <w:szCs w:val="20"/>
    </w:rPr>
  </w:style>
  <w:style w:type="character" w:customStyle="1" w:styleId="EndnoteTextChar">
    <w:name w:val="Endnote Text Char"/>
    <w:basedOn w:val="DefaultParagraphFont"/>
    <w:link w:val="EndnoteText"/>
    <w:uiPriority w:val="99"/>
    <w:semiHidden/>
    <w:rsid w:val="00316469"/>
    <w:rPr>
      <w:rFonts w:ascii="Bookman Old Style" w:hAnsi="Bookman Old Style"/>
      <w:sz w:val="20"/>
      <w:szCs w:val="20"/>
    </w:rPr>
  </w:style>
  <w:style w:type="character" w:styleId="EndnoteReference">
    <w:name w:val="endnote reference"/>
    <w:basedOn w:val="DefaultParagraphFont"/>
    <w:uiPriority w:val="99"/>
    <w:semiHidden/>
    <w:unhideWhenUsed/>
    <w:rsid w:val="00316469"/>
    <w:rPr>
      <w:vertAlign w:val="superscript"/>
    </w:rPr>
  </w:style>
  <w:style w:type="paragraph" w:styleId="FootnoteText">
    <w:name w:val="footnote text"/>
    <w:basedOn w:val="Normal"/>
    <w:link w:val="FootnoteTextChar"/>
    <w:uiPriority w:val="99"/>
    <w:semiHidden/>
    <w:unhideWhenUsed/>
    <w:rsid w:val="005D0D38"/>
    <w:pPr>
      <w:spacing w:before="0" w:after="0"/>
    </w:pPr>
    <w:rPr>
      <w:sz w:val="20"/>
      <w:szCs w:val="20"/>
    </w:rPr>
  </w:style>
  <w:style w:type="character" w:customStyle="1" w:styleId="FootnoteTextChar">
    <w:name w:val="Footnote Text Char"/>
    <w:basedOn w:val="DefaultParagraphFont"/>
    <w:link w:val="FootnoteText"/>
    <w:uiPriority w:val="99"/>
    <w:semiHidden/>
    <w:rsid w:val="005D0D38"/>
    <w:rPr>
      <w:rFonts w:ascii="Bookman Old Style" w:hAnsi="Bookman Old Style"/>
      <w:sz w:val="20"/>
      <w:szCs w:val="20"/>
    </w:rPr>
  </w:style>
  <w:style w:type="character" w:styleId="FootnoteReference">
    <w:name w:val="footnote reference"/>
    <w:basedOn w:val="DefaultParagraphFont"/>
    <w:uiPriority w:val="99"/>
    <w:semiHidden/>
    <w:unhideWhenUsed/>
    <w:rsid w:val="005D0D38"/>
    <w:rPr>
      <w:vertAlign w:val="superscript"/>
    </w:rPr>
  </w:style>
  <w:style w:type="paragraph" w:customStyle="1" w:styleId="Endnote">
    <w:name w:val="Endnote"/>
    <w:basedOn w:val="EndnoteText"/>
    <w:link w:val="EndnoteChar"/>
    <w:qFormat/>
    <w:rsid w:val="00813666"/>
    <w:pPr>
      <w:spacing w:after="60"/>
    </w:pPr>
    <w:rPr>
      <w:sz w:val="28"/>
    </w:rPr>
  </w:style>
  <w:style w:type="character" w:customStyle="1" w:styleId="EndnoteChar">
    <w:name w:val="Endnote Char"/>
    <w:basedOn w:val="EndnoteTextChar"/>
    <w:link w:val="Endnote"/>
    <w:rsid w:val="00813666"/>
    <w:rPr>
      <w:rFonts w:ascii="Times New Roman" w:hAnsi="Times New Roman"/>
      <w:sz w:val="28"/>
      <w:szCs w:val="20"/>
    </w:rPr>
  </w:style>
  <w:style w:type="character" w:customStyle="1" w:styleId="mw-headline">
    <w:name w:val="mw-headline"/>
    <w:basedOn w:val="DefaultParagraphFont"/>
    <w:rsid w:val="00E17BED"/>
  </w:style>
  <w:style w:type="character" w:customStyle="1" w:styleId="text">
    <w:name w:val="text"/>
    <w:basedOn w:val="DefaultParagraphFont"/>
    <w:rsid w:val="00794FE2"/>
  </w:style>
  <w:style w:type="paragraph" w:styleId="NormalWeb">
    <w:name w:val="Normal (Web)"/>
    <w:basedOn w:val="Normal"/>
    <w:uiPriority w:val="99"/>
    <w:semiHidden/>
    <w:unhideWhenUsed/>
    <w:rsid w:val="00A94FEA"/>
    <w:pPr>
      <w:spacing w:before="100" w:beforeAutospacing="1" w:after="100" w:afterAutospacing="1"/>
      <w:jc w:val="left"/>
    </w:pPr>
    <w:rPr>
      <w:rFonts w:eastAsia="Times New Roman" w:cs="Times New Roman"/>
      <w:sz w:val="24"/>
      <w:szCs w:val="24"/>
      <w:lang w:bidi="he-IL"/>
    </w:rPr>
  </w:style>
  <w:style w:type="character" w:customStyle="1" w:styleId="small-caps">
    <w:name w:val="small-caps"/>
    <w:basedOn w:val="DefaultParagraphFont"/>
    <w:rsid w:val="00A94FEA"/>
  </w:style>
  <w:style w:type="character" w:customStyle="1" w:styleId="bxltext1">
    <w:name w:val="b_xltext1"/>
    <w:basedOn w:val="DefaultParagraphFont"/>
    <w:rsid w:val="00A01E16"/>
    <w:rPr>
      <w:rFonts w:ascii="Segoe UI" w:hAnsi="Segoe UI" w:cs="Segoe UI" w:hint="default"/>
      <w:sz w:val="36"/>
      <w:szCs w:val="36"/>
    </w:rPr>
  </w:style>
  <w:style w:type="character" w:customStyle="1" w:styleId="mw-redirectedfrom">
    <w:name w:val="mw-redirectedfrom"/>
    <w:basedOn w:val="DefaultParagraphFont"/>
    <w:rsid w:val="003758C2"/>
  </w:style>
  <w:style w:type="character" w:styleId="Mention">
    <w:name w:val="Mention"/>
    <w:basedOn w:val="DefaultParagraphFont"/>
    <w:uiPriority w:val="99"/>
    <w:semiHidden/>
    <w:unhideWhenUsed/>
    <w:rsid w:val="00FD7E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31609">
          <w:marLeft w:val="0"/>
          <w:marRight w:val="0"/>
          <w:marTop w:val="0"/>
          <w:marBottom w:val="0"/>
          <w:divBdr>
            <w:top w:val="none" w:sz="0" w:space="0" w:color="auto"/>
            <w:left w:val="none" w:sz="0" w:space="0" w:color="auto"/>
            <w:bottom w:val="none" w:sz="0" w:space="0" w:color="auto"/>
            <w:right w:val="none" w:sz="0" w:space="0" w:color="auto"/>
          </w:divBdr>
          <w:divsChild>
            <w:div w:id="1173763465">
              <w:marLeft w:val="0"/>
              <w:marRight w:val="0"/>
              <w:marTop w:val="0"/>
              <w:marBottom w:val="0"/>
              <w:divBdr>
                <w:top w:val="none" w:sz="0" w:space="0" w:color="auto"/>
                <w:left w:val="none" w:sz="0" w:space="0" w:color="auto"/>
                <w:bottom w:val="none" w:sz="0" w:space="0" w:color="auto"/>
                <w:right w:val="none" w:sz="0" w:space="0" w:color="auto"/>
              </w:divBdr>
              <w:divsChild>
                <w:div w:id="1123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2933">
      <w:bodyDiv w:val="1"/>
      <w:marLeft w:val="0"/>
      <w:marRight w:val="0"/>
      <w:marTop w:val="0"/>
      <w:marBottom w:val="0"/>
      <w:divBdr>
        <w:top w:val="none" w:sz="0" w:space="0" w:color="auto"/>
        <w:left w:val="none" w:sz="0" w:space="0" w:color="auto"/>
        <w:bottom w:val="none" w:sz="0" w:space="0" w:color="auto"/>
        <w:right w:val="none" w:sz="0" w:space="0" w:color="auto"/>
      </w:divBdr>
      <w:divsChild>
        <w:div w:id="195311088">
          <w:marLeft w:val="0"/>
          <w:marRight w:val="0"/>
          <w:marTop w:val="0"/>
          <w:marBottom w:val="0"/>
          <w:divBdr>
            <w:top w:val="none" w:sz="0" w:space="0" w:color="auto"/>
            <w:left w:val="none" w:sz="0" w:space="0" w:color="auto"/>
            <w:bottom w:val="none" w:sz="0" w:space="0" w:color="auto"/>
            <w:right w:val="none" w:sz="0" w:space="0" w:color="auto"/>
          </w:divBdr>
          <w:divsChild>
            <w:div w:id="888344417">
              <w:marLeft w:val="0"/>
              <w:marRight w:val="0"/>
              <w:marTop w:val="0"/>
              <w:marBottom w:val="0"/>
              <w:divBdr>
                <w:top w:val="none" w:sz="0" w:space="0" w:color="auto"/>
                <w:left w:val="none" w:sz="0" w:space="0" w:color="auto"/>
                <w:bottom w:val="none" w:sz="0" w:space="0" w:color="auto"/>
                <w:right w:val="none" w:sz="0" w:space="0" w:color="auto"/>
              </w:divBdr>
              <w:divsChild>
                <w:div w:id="500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8966">
      <w:bodyDiv w:val="1"/>
      <w:marLeft w:val="0"/>
      <w:marRight w:val="0"/>
      <w:marTop w:val="0"/>
      <w:marBottom w:val="0"/>
      <w:divBdr>
        <w:top w:val="none" w:sz="0" w:space="0" w:color="auto"/>
        <w:left w:val="none" w:sz="0" w:space="0" w:color="auto"/>
        <w:bottom w:val="none" w:sz="0" w:space="0" w:color="auto"/>
        <w:right w:val="none" w:sz="0" w:space="0" w:color="auto"/>
      </w:divBdr>
      <w:divsChild>
        <w:div w:id="1169831652">
          <w:marLeft w:val="0"/>
          <w:marRight w:val="0"/>
          <w:marTop w:val="0"/>
          <w:marBottom w:val="0"/>
          <w:divBdr>
            <w:top w:val="none" w:sz="0" w:space="0" w:color="auto"/>
            <w:left w:val="none" w:sz="0" w:space="0" w:color="auto"/>
            <w:bottom w:val="none" w:sz="0" w:space="0" w:color="auto"/>
            <w:right w:val="none" w:sz="0" w:space="0" w:color="auto"/>
          </w:divBdr>
          <w:divsChild>
            <w:div w:id="1345208793">
              <w:marLeft w:val="0"/>
              <w:marRight w:val="0"/>
              <w:marTop w:val="0"/>
              <w:marBottom w:val="0"/>
              <w:divBdr>
                <w:top w:val="none" w:sz="0" w:space="0" w:color="auto"/>
                <w:left w:val="none" w:sz="0" w:space="0" w:color="auto"/>
                <w:bottom w:val="none" w:sz="0" w:space="0" w:color="auto"/>
                <w:right w:val="none" w:sz="0" w:space="0" w:color="auto"/>
              </w:divBdr>
              <w:divsChild>
                <w:div w:id="2019505001">
                  <w:marLeft w:val="0"/>
                  <w:marRight w:val="0"/>
                  <w:marTop w:val="0"/>
                  <w:marBottom w:val="0"/>
                  <w:divBdr>
                    <w:top w:val="none" w:sz="0" w:space="0" w:color="auto"/>
                    <w:left w:val="none" w:sz="0" w:space="0" w:color="auto"/>
                    <w:bottom w:val="none" w:sz="0" w:space="0" w:color="auto"/>
                    <w:right w:val="none" w:sz="0" w:space="0" w:color="auto"/>
                  </w:divBdr>
                  <w:divsChild>
                    <w:div w:id="1108886896">
                      <w:marLeft w:val="0"/>
                      <w:marRight w:val="0"/>
                      <w:marTop w:val="0"/>
                      <w:marBottom w:val="0"/>
                      <w:divBdr>
                        <w:top w:val="none" w:sz="0" w:space="0" w:color="auto"/>
                        <w:left w:val="none" w:sz="0" w:space="0" w:color="auto"/>
                        <w:bottom w:val="none" w:sz="0" w:space="0" w:color="auto"/>
                        <w:right w:val="none" w:sz="0" w:space="0" w:color="auto"/>
                      </w:divBdr>
                      <w:divsChild>
                        <w:div w:id="116726150">
                          <w:marLeft w:val="0"/>
                          <w:marRight w:val="0"/>
                          <w:marTop w:val="0"/>
                          <w:marBottom w:val="0"/>
                          <w:divBdr>
                            <w:top w:val="none" w:sz="0" w:space="0" w:color="auto"/>
                            <w:left w:val="none" w:sz="0" w:space="0" w:color="auto"/>
                            <w:bottom w:val="none" w:sz="0" w:space="0" w:color="auto"/>
                            <w:right w:val="none" w:sz="0" w:space="0" w:color="auto"/>
                          </w:divBdr>
                          <w:divsChild>
                            <w:div w:id="1549682042">
                              <w:marLeft w:val="0"/>
                              <w:marRight w:val="0"/>
                              <w:marTop w:val="0"/>
                              <w:marBottom w:val="0"/>
                              <w:divBdr>
                                <w:top w:val="none" w:sz="0" w:space="0" w:color="auto"/>
                                <w:left w:val="none" w:sz="0" w:space="0" w:color="auto"/>
                                <w:bottom w:val="none" w:sz="0" w:space="0" w:color="auto"/>
                                <w:right w:val="none" w:sz="0" w:space="0" w:color="auto"/>
                              </w:divBdr>
                              <w:divsChild>
                                <w:div w:id="2041710051">
                                  <w:marLeft w:val="0"/>
                                  <w:marRight w:val="0"/>
                                  <w:marTop w:val="0"/>
                                  <w:marBottom w:val="0"/>
                                  <w:divBdr>
                                    <w:top w:val="none" w:sz="0" w:space="0" w:color="auto"/>
                                    <w:left w:val="none" w:sz="0" w:space="0" w:color="auto"/>
                                    <w:bottom w:val="none" w:sz="0" w:space="0" w:color="auto"/>
                                    <w:right w:val="none" w:sz="0" w:space="0" w:color="auto"/>
                                  </w:divBdr>
                                  <w:divsChild>
                                    <w:div w:id="1119111132">
                                      <w:marLeft w:val="0"/>
                                      <w:marRight w:val="0"/>
                                      <w:marTop w:val="0"/>
                                      <w:marBottom w:val="0"/>
                                      <w:divBdr>
                                        <w:top w:val="none" w:sz="0" w:space="0" w:color="auto"/>
                                        <w:left w:val="none" w:sz="0" w:space="0" w:color="auto"/>
                                        <w:bottom w:val="none" w:sz="0" w:space="0" w:color="auto"/>
                                        <w:right w:val="none" w:sz="0" w:space="0" w:color="auto"/>
                                      </w:divBdr>
                                      <w:divsChild>
                                        <w:div w:id="1247769339">
                                          <w:marLeft w:val="0"/>
                                          <w:marRight w:val="0"/>
                                          <w:marTop w:val="0"/>
                                          <w:marBottom w:val="0"/>
                                          <w:divBdr>
                                            <w:top w:val="none" w:sz="0" w:space="0" w:color="auto"/>
                                            <w:left w:val="none" w:sz="0" w:space="0" w:color="auto"/>
                                            <w:bottom w:val="none" w:sz="0" w:space="0" w:color="auto"/>
                                            <w:right w:val="none" w:sz="0" w:space="0" w:color="auto"/>
                                          </w:divBdr>
                                          <w:divsChild>
                                            <w:div w:id="1574193863">
                                              <w:marLeft w:val="0"/>
                                              <w:marRight w:val="0"/>
                                              <w:marTop w:val="0"/>
                                              <w:marBottom w:val="0"/>
                                              <w:divBdr>
                                                <w:top w:val="none" w:sz="0" w:space="0" w:color="auto"/>
                                                <w:left w:val="none" w:sz="0" w:space="0" w:color="auto"/>
                                                <w:bottom w:val="none" w:sz="0" w:space="0" w:color="auto"/>
                                                <w:right w:val="none" w:sz="0" w:space="0" w:color="auto"/>
                                              </w:divBdr>
                                              <w:divsChild>
                                                <w:div w:id="15056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st_of_artifacts_in_biblical_archae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places.com/maqatir.ht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Moab" TargetMode="External"/><Relationship Id="rId3" Type="http://schemas.openxmlformats.org/officeDocument/2006/relationships/hyperlink" Target="http://en.wikipedia.org/wiki/Philistines" TargetMode="External"/><Relationship Id="rId7" Type="http://schemas.openxmlformats.org/officeDocument/2006/relationships/hyperlink" Target="http://en.wikipedia.org/wiki/Bashan" TargetMode="External"/><Relationship Id="rId2" Type="http://schemas.openxmlformats.org/officeDocument/2006/relationships/hyperlink" Target="http://en.wikipedia.org/wiki/Meredith_Kline" TargetMode="External"/><Relationship Id="rId1" Type="http://schemas.openxmlformats.org/officeDocument/2006/relationships/hyperlink" Target="http://en.wikipedia.org/wiki/Code_of_Hammurabi" TargetMode="External"/><Relationship Id="rId6" Type="http://schemas.openxmlformats.org/officeDocument/2006/relationships/hyperlink" Target="http://en.wikipedia.org/wiki/Ammon" TargetMode="External"/><Relationship Id="rId5" Type="http://schemas.openxmlformats.org/officeDocument/2006/relationships/hyperlink" Target="http://en.wikipedia.org/wiki/Amorites" TargetMode="External"/><Relationship Id="rId4" Type="http://schemas.openxmlformats.org/officeDocument/2006/relationships/hyperlink" Target="http://en.wikipedia.org/wiki/Edom" TargetMode="External"/><Relationship Id="rId9" Type="http://schemas.openxmlformats.org/officeDocument/2006/relationships/hyperlink" Target="http://en.wikipedia.org/wiki/Amal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51FE5-0648-4701-AEA3-77F4B948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8</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Swanson</cp:lastModifiedBy>
  <cp:revision>13</cp:revision>
  <cp:lastPrinted>2012-01-31T23:36:00Z</cp:lastPrinted>
  <dcterms:created xsi:type="dcterms:W3CDTF">2015-06-02T00:31:00Z</dcterms:created>
  <dcterms:modified xsi:type="dcterms:W3CDTF">2017-10-18T02:11:00Z</dcterms:modified>
</cp:coreProperties>
</file>